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D" w:rsidRDefault="00505CCD">
      <w:pPr>
        <w:pStyle w:val="ConsPlusNormal"/>
        <w:jc w:val="both"/>
        <w:outlineLvl w:val="0"/>
      </w:pPr>
      <w:bookmarkStart w:id="0" w:name="_GoBack"/>
      <w:bookmarkEnd w:id="0"/>
    </w:p>
    <w:p w:rsidR="00505CCD" w:rsidRDefault="00505CCD">
      <w:pPr>
        <w:pStyle w:val="ConsPlusNormal"/>
        <w:jc w:val="center"/>
      </w:pPr>
    </w:p>
    <w:p w:rsidR="00AF7BB9" w:rsidRDefault="00AF7BB9">
      <w:pPr>
        <w:pStyle w:val="ConsPlusNormal"/>
        <w:jc w:val="center"/>
      </w:pPr>
    </w:p>
    <w:p w:rsidR="00AF7BB9" w:rsidRPr="00AF7BB9" w:rsidRDefault="008F0FF8" w:rsidP="00AF7BB9">
      <w:pPr>
        <w:jc w:val="both"/>
        <w:rPr>
          <w:rFonts w:ascii="Calibri" w:eastAsia="Times New Roman" w:hAnsi="Calibri"/>
          <w:color w:val="00FF00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39925"/>
                <wp:effectExtent l="0" t="0" r="19050" b="222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BB9" w:rsidRPr="00DC06A1" w:rsidRDefault="00AF7BB9" w:rsidP="00AF7BB9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AF7BB9" w:rsidRPr="00DC06A1" w:rsidRDefault="00AF7BB9" w:rsidP="00AF7BB9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AF7BB9" w:rsidRPr="00DC06A1" w:rsidRDefault="00AF7BB9" w:rsidP="00AF7BB9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AF7BB9" w:rsidRPr="00DC06A1" w:rsidRDefault="00AF7BB9" w:rsidP="00AF7BB9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AF7BB9" w:rsidRPr="00DC06A1" w:rsidRDefault="00AF7BB9" w:rsidP="00AF7BB9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AF7BB9" w:rsidRPr="00CE1734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AF7BB9" w:rsidRPr="00CE1734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AF7BB9" w:rsidRPr="00E5239A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AF7BB9" w:rsidRPr="00E5239A" w:rsidRDefault="00AF7BB9" w:rsidP="00AF7BB9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2pt;margin-top:0;width:3in;height:15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AF7BB9" w:rsidRPr="00DC06A1" w:rsidRDefault="00AF7BB9" w:rsidP="00AF7BB9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AF7BB9" w:rsidRPr="00DC06A1" w:rsidRDefault="00AF7BB9" w:rsidP="00AF7BB9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AF7BB9" w:rsidRPr="00DC06A1" w:rsidRDefault="00AF7BB9" w:rsidP="00AF7BB9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AF7BB9" w:rsidRPr="00DC06A1" w:rsidRDefault="00AF7BB9" w:rsidP="00AF7BB9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AF7BB9" w:rsidRPr="00DC06A1" w:rsidRDefault="00AF7BB9" w:rsidP="00AF7BB9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 w:rsidRPr="00DC06A1"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 w:rsidRPr="00DC06A1"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AF7BB9" w:rsidRPr="00CE1734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AF7BB9" w:rsidRPr="00CE1734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районы Түбәнге Кыйғы ауыл советы)</w:t>
                      </w:r>
                    </w:p>
                    <w:p w:rsidR="00AF7BB9" w:rsidRPr="00E5239A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AF7BB9" w:rsidRPr="00E5239A" w:rsidRDefault="00AF7BB9" w:rsidP="00AF7BB9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71800" cy="16002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BB9" w:rsidRPr="00CE1734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Администрация</w:t>
                            </w:r>
                          </w:p>
                          <w:p w:rsidR="00AF7BB9" w:rsidRPr="00CE1734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AF7BB9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AF7BB9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</w:p>
                          <w:p w:rsidR="00AF7BB9" w:rsidRPr="00CE1734" w:rsidRDefault="00AF7BB9" w:rsidP="00AF7B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Башкортостан)</w:t>
                            </w:r>
                          </w:p>
                          <w:p w:rsidR="00AF7BB9" w:rsidRDefault="00AF7BB9" w:rsidP="00AF7B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7BB9" w:rsidRDefault="00AF7BB9" w:rsidP="00AF7B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44.7pt;margin-top:0;width:234pt;height:1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AF7BB9" w:rsidRPr="00CE1734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  <w:t>Администрация</w:t>
                      </w:r>
                    </w:p>
                    <w:p w:rsidR="00AF7BB9" w:rsidRPr="00CE1734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AF7BB9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  <w:t>Республики Башкортостан</w:t>
                      </w:r>
                    </w:p>
                    <w:p w:rsidR="00AF7BB9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</w:p>
                    <w:p w:rsidR="00AF7BB9" w:rsidRPr="00CE1734" w:rsidRDefault="00AF7BB9" w:rsidP="00AF7B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Башкортостан)</w:t>
                      </w:r>
                    </w:p>
                    <w:p w:rsidR="00AF7BB9" w:rsidRDefault="00AF7BB9" w:rsidP="00AF7B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7BB9" w:rsidRDefault="00AF7BB9" w:rsidP="00AF7BB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7BB9" w:rsidRPr="00AF7BB9">
        <w:rPr>
          <w:rFonts w:ascii="Courier New" w:eastAsia="Times New Roman" w:hAnsi="Courier New"/>
          <w:color w:val="00FF00"/>
          <w:lang w:eastAsia="en-US"/>
        </w:rPr>
        <w:t xml:space="preserve">                            </w:t>
      </w:r>
    </w:p>
    <w:p w:rsidR="00AF7BB9" w:rsidRPr="00AF7BB9" w:rsidRDefault="00AF7BB9" w:rsidP="00AF7BB9">
      <w:pPr>
        <w:tabs>
          <w:tab w:val="center" w:pos="4677"/>
        </w:tabs>
        <w:rPr>
          <w:rFonts w:ascii="Calibri" w:eastAsia="Times New Roman" w:hAnsi="Calibri"/>
          <w:color w:val="00FF00"/>
          <w:lang w:eastAsia="en-US"/>
        </w:rPr>
      </w:pPr>
      <w:r w:rsidRPr="00AF7BB9">
        <w:rPr>
          <w:rFonts w:ascii="Calibri" w:eastAsia="Times New Roman" w:hAnsi="Calibri"/>
          <w:color w:val="00FF00"/>
          <w:lang w:eastAsia="en-US"/>
        </w:rPr>
        <w:t xml:space="preserve"> </w:t>
      </w:r>
      <w:r w:rsidRPr="00AF7BB9">
        <w:rPr>
          <w:rFonts w:ascii="Calibri" w:eastAsia="Times New Roman" w:hAnsi="Calibri"/>
          <w:color w:val="00FF00"/>
          <w:lang w:eastAsia="en-US"/>
        </w:rPr>
        <w:tab/>
      </w:r>
    </w:p>
    <w:p w:rsidR="00AF7BB9" w:rsidRPr="00AF7BB9" w:rsidRDefault="00AF7BB9" w:rsidP="00AF7BB9">
      <w:pPr>
        <w:rPr>
          <w:rFonts w:ascii="Calibri" w:eastAsia="Times New Roman" w:hAnsi="Calibri"/>
          <w:color w:val="00FF00"/>
          <w:lang w:eastAsia="en-US"/>
        </w:rPr>
      </w:pPr>
      <w:r w:rsidRPr="00AF7BB9">
        <w:rPr>
          <w:rFonts w:ascii="Calibri" w:eastAsia="Times New Roman" w:hAnsi="Calibri"/>
          <w:color w:val="00FF00"/>
          <w:lang w:eastAsia="en-US"/>
        </w:rPr>
        <w:t xml:space="preserve"> </w:t>
      </w:r>
    </w:p>
    <w:p w:rsidR="00AF7BB9" w:rsidRPr="00AF7BB9" w:rsidRDefault="00AF7BB9" w:rsidP="00AF7BB9">
      <w:pPr>
        <w:rPr>
          <w:rFonts w:ascii="Calibri" w:eastAsia="Times New Roman" w:hAnsi="Calibri"/>
          <w:color w:val="00FF00"/>
          <w:lang w:eastAsia="en-US"/>
        </w:rPr>
      </w:pPr>
    </w:p>
    <w:p w:rsidR="00AF7BB9" w:rsidRPr="00AF7BB9" w:rsidRDefault="00AF7BB9" w:rsidP="00AF7BB9">
      <w:pPr>
        <w:rPr>
          <w:rFonts w:ascii="Calibri" w:eastAsia="Times New Roman" w:hAnsi="Calibri"/>
          <w:lang w:eastAsia="en-US"/>
        </w:rPr>
      </w:pPr>
    </w:p>
    <w:p w:rsidR="00AF7BB9" w:rsidRPr="00AF7BB9" w:rsidRDefault="008F0FF8" w:rsidP="00AF7BB9">
      <w:pPr>
        <w:spacing w:after="0"/>
        <w:rPr>
          <w:rFonts w:ascii="Calibri" w:eastAsia="Times New Roman" w:hAnsi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" strokeweight=".26mm">
                <v:stroke joinstyle="miter"/>
              </v:line>
            </w:pict>
          </mc:Fallback>
        </mc:AlternateContent>
      </w:r>
    </w:p>
    <w:p w:rsidR="00AF7BB9" w:rsidRPr="00AF7BB9" w:rsidRDefault="008F0FF8" w:rsidP="00AF7BB9">
      <w:pPr>
        <w:rPr>
          <w:rFonts w:ascii="Calibri" w:eastAsia="Times New Roman" w:hAnsi="Calibri"/>
          <w:lang w:val="ba-RU"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" strokeweight="1.06mm">
                <v:stroke joinstyle="miter"/>
              </v:line>
            </w:pict>
          </mc:Fallback>
        </mc:AlternateContent>
      </w:r>
    </w:p>
    <w:p w:rsidR="00AF7BB9" w:rsidRPr="00AF7BB9" w:rsidRDefault="00AF7BB9" w:rsidP="00AF7B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ba-RU" w:eastAsia="en-US"/>
        </w:rPr>
      </w:pPr>
      <w:r w:rsidRPr="00AF7BB9">
        <w:rPr>
          <w:rFonts w:ascii="Calibri" w:eastAsia="Times New Roman" w:hAnsi="Calibri"/>
          <w:lang w:val="ba-RU" w:eastAsia="en-US"/>
        </w:rPr>
        <w:tab/>
        <w:t xml:space="preserve">  </w:t>
      </w:r>
      <w:r w:rsidRPr="00AF7BB9">
        <w:rPr>
          <w:rFonts w:ascii="Calibri" w:eastAsia="Times New Roman" w:hAnsi="Calibri"/>
          <w:b/>
          <w:lang w:val="ba-RU" w:eastAsia="en-US"/>
        </w:rPr>
        <w:t xml:space="preserve"> </w:t>
      </w:r>
      <w:r w:rsidRPr="00AF7BB9">
        <w:rPr>
          <w:rFonts w:ascii="Times New Roman" w:eastAsia="Times New Roman" w:hAnsi="Times New Roman"/>
          <w:b/>
          <w:sz w:val="28"/>
          <w:szCs w:val="28"/>
          <w:lang w:val="ba-RU" w:eastAsia="en-US"/>
        </w:rPr>
        <w:t xml:space="preserve">КАРАР    </w:t>
      </w:r>
      <w:r>
        <w:rPr>
          <w:rFonts w:ascii="Times New Roman" w:eastAsia="Times New Roman" w:hAnsi="Times New Roman"/>
          <w:b/>
          <w:sz w:val="28"/>
          <w:szCs w:val="28"/>
          <w:lang w:val="ba-RU" w:eastAsia="en-US"/>
        </w:rPr>
        <w:t xml:space="preserve">                                   </w:t>
      </w:r>
      <w:r w:rsidRPr="00AF7BB9">
        <w:rPr>
          <w:rFonts w:ascii="Times New Roman" w:eastAsia="Times New Roman" w:hAnsi="Times New Roman"/>
          <w:b/>
          <w:sz w:val="28"/>
          <w:szCs w:val="28"/>
          <w:lang w:val="ba-RU" w:eastAsia="en-US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val="ba-RU" w:eastAsia="en-US"/>
        </w:rPr>
        <w:t xml:space="preserve">    </w:t>
      </w:r>
      <w:r w:rsidRPr="00AF7BB9">
        <w:rPr>
          <w:rFonts w:ascii="Times New Roman" w:eastAsia="Times New Roman" w:hAnsi="Times New Roman"/>
          <w:b/>
          <w:sz w:val="28"/>
          <w:szCs w:val="28"/>
          <w:lang w:val="ba-RU" w:eastAsia="en-US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ba-RU" w:eastAsia="en-US"/>
        </w:rPr>
        <w:t xml:space="preserve">                                                              </w:t>
      </w:r>
    </w:p>
    <w:p w:rsidR="00AF7BB9" w:rsidRPr="00AF7BB9" w:rsidRDefault="00AF7BB9" w:rsidP="00AF7BB9">
      <w:pPr>
        <w:spacing w:after="0"/>
        <w:rPr>
          <w:rFonts w:ascii="Times New Roman" w:eastAsia="Times New Roman" w:hAnsi="Times New Roman"/>
          <w:sz w:val="28"/>
          <w:szCs w:val="28"/>
          <w:lang w:val="ba-RU" w:eastAsia="en-US"/>
        </w:rPr>
      </w:pPr>
      <w:r w:rsidRPr="00AF7BB9">
        <w:rPr>
          <w:rFonts w:ascii="Times New Roman" w:eastAsia="Times New Roman" w:hAnsi="Times New Roman"/>
          <w:sz w:val="28"/>
          <w:szCs w:val="28"/>
          <w:lang w:val="ba-RU" w:eastAsia="en-US"/>
        </w:rPr>
        <w:t xml:space="preserve">         27</w:t>
      </w:r>
      <w:r>
        <w:rPr>
          <w:rFonts w:ascii="Times New Roman" w:eastAsia="Times New Roman" w:hAnsi="Times New Roman"/>
          <w:sz w:val="28"/>
          <w:szCs w:val="28"/>
          <w:lang w:val="ba-RU" w:eastAsia="en-US"/>
        </w:rPr>
        <w:t xml:space="preserve"> январь 2020 й.      </w:t>
      </w:r>
      <w:r w:rsidRPr="00AF7BB9">
        <w:rPr>
          <w:rFonts w:ascii="Times New Roman" w:eastAsia="Times New Roman" w:hAnsi="Times New Roman"/>
          <w:sz w:val="28"/>
          <w:szCs w:val="28"/>
          <w:lang w:val="ba-RU" w:eastAsia="en-US"/>
        </w:rPr>
        <w:t xml:space="preserve">      №  4</w:t>
      </w:r>
      <w:r>
        <w:rPr>
          <w:rFonts w:ascii="Times New Roman" w:eastAsia="Times New Roman" w:hAnsi="Times New Roman"/>
          <w:sz w:val="28"/>
          <w:szCs w:val="28"/>
          <w:lang w:val="ba-RU" w:eastAsia="en-US"/>
        </w:rPr>
        <w:t xml:space="preserve">        </w:t>
      </w:r>
      <w:r w:rsidRPr="00AF7BB9">
        <w:rPr>
          <w:rFonts w:ascii="Times New Roman" w:eastAsia="Times New Roman" w:hAnsi="Times New Roman"/>
          <w:sz w:val="28"/>
          <w:szCs w:val="28"/>
          <w:lang w:val="ba-RU" w:eastAsia="en-US"/>
        </w:rPr>
        <w:t xml:space="preserve">         27 января 2020 г.</w:t>
      </w:r>
    </w:p>
    <w:p w:rsidR="00AF7BB9" w:rsidRPr="00AF7BB9" w:rsidRDefault="00AF7BB9" w:rsidP="00AF7BB9">
      <w:pPr>
        <w:spacing w:after="0"/>
        <w:rPr>
          <w:rFonts w:ascii="Times New Roman" w:eastAsia="Times New Roman" w:hAnsi="Times New Roman"/>
          <w:bCs/>
          <w:sz w:val="24"/>
          <w:szCs w:val="24"/>
          <w:lang w:val="ba-RU" w:eastAsia="en-US"/>
        </w:rPr>
      </w:pPr>
      <w:r>
        <w:rPr>
          <w:rFonts w:ascii="Calibri" w:eastAsia="Times New Roman" w:hAnsi="Calibri"/>
          <w:bCs/>
          <w:caps/>
          <w:lang w:val="ba-RU" w:eastAsia="en-US"/>
        </w:rPr>
        <w:t xml:space="preserve">       </w:t>
      </w:r>
      <w:r w:rsidRPr="00AF7BB9">
        <w:rPr>
          <w:rFonts w:ascii="Times New Roman" w:eastAsia="Times New Roman" w:hAnsi="Times New Roman"/>
          <w:bCs/>
          <w:sz w:val="24"/>
          <w:szCs w:val="24"/>
          <w:lang w:val="ba-RU" w:eastAsia="en-US"/>
        </w:rPr>
        <w:t xml:space="preserve">Тубәнге Ҡыйғы </w:t>
      </w:r>
      <w:r>
        <w:rPr>
          <w:rFonts w:ascii="Times New Roman" w:eastAsia="Times New Roman" w:hAnsi="Times New Roman"/>
          <w:bCs/>
          <w:sz w:val="24"/>
          <w:szCs w:val="24"/>
          <w:lang w:val="ba-RU" w:eastAsia="en-US"/>
        </w:rPr>
        <w:t>ауылы</w:t>
      </w:r>
      <w:r w:rsidRPr="00AF7BB9">
        <w:rPr>
          <w:rFonts w:ascii="Times New Roman" w:eastAsia="Times New Roman" w:hAnsi="Times New Roman"/>
          <w:bCs/>
          <w:sz w:val="24"/>
          <w:szCs w:val="24"/>
          <w:lang w:val="ba-RU" w:eastAsia="en-US"/>
        </w:rPr>
        <w:t xml:space="preserve">                                        с. Нижние Киги</w:t>
      </w:r>
    </w:p>
    <w:p w:rsidR="00AF7BB9" w:rsidRPr="00AF7BB9" w:rsidRDefault="00AF7BB9" w:rsidP="00AF7B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tt-RU" w:eastAsia="en-US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B9">
        <w:rPr>
          <w:rFonts w:ascii="Times New Roman" w:hAnsi="Times New Roman"/>
          <w:b/>
          <w:sz w:val="24"/>
          <w:szCs w:val="24"/>
        </w:rPr>
        <w:t>О ПОРЯДКЕ ВЗАИМОДЕЙСТВИЯ ПРИ ОСУЩЕСТВЛЕНИИ КОНТРОЛЯ</w:t>
      </w: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B9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  <w:r w:rsidRPr="00AF7BB9">
        <w:rPr>
          <w:rFonts w:ascii="Times New Roman" w:hAnsi="Times New Roman"/>
          <w:b/>
          <w:color w:val="000000"/>
          <w:sz w:val="24"/>
          <w:szCs w:val="24"/>
        </w:rPr>
        <w:t xml:space="preserve">НИЖНЕКИГИНСКИЙ </w:t>
      </w:r>
      <w:r w:rsidRPr="00AF7BB9">
        <w:rPr>
          <w:rFonts w:ascii="Times New Roman" w:hAnsi="Times New Roman"/>
          <w:b/>
          <w:sz w:val="24"/>
          <w:szCs w:val="24"/>
        </w:rPr>
        <w:t>СЕЛЬСОВЕТ МУНИЦИПАЛЬНОГО РАЙОНА КИГИНСКИЙ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</w:t>
      </w: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Cs w:val="20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BB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AF7BB9">
          <w:rPr>
            <w:rFonts w:ascii="Times New Roman" w:hAnsi="Times New Roman"/>
            <w:sz w:val="28"/>
            <w:szCs w:val="28"/>
          </w:rPr>
          <w:t>частью 6 статьи 99</w:t>
        </w:r>
      </w:hyperlink>
      <w:r w:rsidRPr="00AF7BB9">
        <w:rPr>
          <w:rFonts w:ascii="Times New Roman" w:hAnsi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AF7BB9">
          <w:rPr>
            <w:rFonts w:ascii="Times New Roman" w:hAnsi="Times New Roman"/>
            <w:sz w:val="28"/>
            <w:szCs w:val="28"/>
          </w:rPr>
          <w:t>пунктом 11</w:t>
        </w:r>
      </w:hyperlink>
      <w:r w:rsidRPr="00AF7BB9">
        <w:rPr>
          <w:rFonts w:ascii="Times New Roman" w:hAnsi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hyperlink r:id="rId10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AF7BB9">
          <w:rPr>
            <w:rFonts w:ascii="Times New Roman" w:hAnsi="Times New Roman"/>
            <w:sz w:val="28"/>
            <w:szCs w:val="28"/>
          </w:rPr>
          <w:t>Приказом</w:t>
        </w:r>
      </w:hyperlink>
      <w:r w:rsidRPr="00AF7BB9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Уставом сельского поселения Нижнекигинский сельсовет муниципального района Кигинский район Республики Башкортостан,  п о с т а н о в л я ю:</w:t>
      </w: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BB9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8" w:tooltip="ПОРЯДОК" w:history="1">
        <w:r w:rsidRPr="00AF7BB9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AF7BB9">
        <w:rPr>
          <w:rFonts w:ascii="Times New Roman" w:hAnsi="Times New Roman"/>
          <w:sz w:val="28"/>
          <w:szCs w:val="28"/>
        </w:rPr>
        <w:t xml:space="preserve"> взаимодействия при осуществлении контроля Администрации сельского поселения  </w:t>
      </w:r>
      <w:r w:rsidRPr="00AF7BB9">
        <w:rPr>
          <w:rFonts w:ascii="Times New Roman" w:hAnsi="Times New Roman"/>
          <w:color w:val="000000"/>
          <w:sz w:val="28"/>
          <w:szCs w:val="28"/>
        </w:rPr>
        <w:t>Нижнекигинский</w:t>
      </w:r>
      <w:r w:rsidRPr="00AF7B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7BB9">
        <w:rPr>
          <w:rFonts w:ascii="Times New Roman" w:hAnsi="Times New Roman"/>
          <w:sz w:val="28"/>
          <w:szCs w:val="28"/>
        </w:rPr>
        <w:t xml:space="preserve">сельсовет </w:t>
      </w:r>
      <w:r w:rsidRPr="00AF7BB9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Кигинский район Республики Башкортостан с субъектами контроля, указанными в </w:t>
      </w:r>
      <w:hyperlink r:id="rId1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AF7BB9">
          <w:rPr>
            <w:rFonts w:ascii="Times New Roman" w:hAnsi="Times New Roman"/>
            <w:color w:val="0000FF"/>
            <w:sz w:val="28"/>
            <w:szCs w:val="28"/>
          </w:rPr>
          <w:t>пункте 4</w:t>
        </w:r>
      </w:hyperlink>
      <w:r w:rsidRPr="00AF7BB9">
        <w:rPr>
          <w:rFonts w:ascii="Times New Roman" w:hAnsi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AF7BB9" w:rsidRPr="00AF7BB9" w:rsidRDefault="00AF7BB9" w:rsidP="00AF7B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BB9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12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AF7BB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AF7BB9">
        <w:rPr>
          <w:rFonts w:ascii="Times New Roman" w:hAnsi="Times New Roman"/>
          <w:sz w:val="28"/>
          <w:szCs w:val="28"/>
        </w:rPr>
        <w:t xml:space="preserve"> Администрации сельского поселения  </w:t>
      </w:r>
      <w:r w:rsidRPr="00AF7BB9">
        <w:rPr>
          <w:rFonts w:ascii="Times New Roman" w:hAnsi="Times New Roman"/>
          <w:color w:val="000000"/>
          <w:sz w:val="28"/>
          <w:szCs w:val="28"/>
        </w:rPr>
        <w:t xml:space="preserve">Нижнекигинский сельсовет муниципального района Кигинский район Республики Башкортостан от 19 декабря 2016 года N 48 </w:t>
      </w:r>
      <w:r w:rsidRPr="00AF7BB9">
        <w:rPr>
          <w:rFonts w:ascii="Times New Roman" w:hAnsi="Times New Roman"/>
          <w:sz w:val="28"/>
          <w:szCs w:val="28"/>
        </w:rPr>
        <w:t xml:space="preserve">"Об порядке взаимодействия при осуществлении контроля Администрации сельского поселения </w:t>
      </w:r>
      <w:r w:rsidRPr="00AF7BB9">
        <w:rPr>
          <w:rFonts w:ascii="Times New Roman" w:hAnsi="Times New Roman"/>
          <w:color w:val="000000"/>
          <w:sz w:val="28"/>
          <w:szCs w:val="28"/>
        </w:rPr>
        <w:t xml:space="preserve"> Нижнекигинский </w:t>
      </w:r>
      <w:r w:rsidRPr="00AF7BB9">
        <w:rPr>
          <w:rFonts w:ascii="Times New Roman" w:hAnsi="Times New Roman"/>
          <w:sz w:val="28"/>
          <w:szCs w:val="28"/>
        </w:rPr>
        <w:t>сельсовет муниципального района Кигинский район Республики  Башкортостан с субьектами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</w:t>
      </w:r>
      <w:r w:rsidRPr="00AF7B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7BB9">
        <w:rPr>
          <w:rFonts w:ascii="Times New Roman" w:hAnsi="Times New Roman"/>
          <w:sz w:val="28"/>
          <w:szCs w:val="28"/>
        </w:rPr>
        <w:t>с даты вступления в силу настоящего постановления.</w:t>
      </w:r>
    </w:p>
    <w:p w:rsidR="00AF7BB9" w:rsidRPr="00AF7BB9" w:rsidRDefault="00AF7BB9" w:rsidP="00AF7B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7BB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0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0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0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0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0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szCs w:val="20"/>
        </w:rPr>
      </w:pPr>
    </w:p>
    <w:p w:rsidR="00AF7BB9" w:rsidRPr="00AF7BB9" w:rsidRDefault="00AF7BB9" w:rsidP="00AF7BB9">
      <w:pPr>
        <w:widowControl w:val="0"/>
        <w:tabs>
          <w:tab w:val="left" w:pos="2614"/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F7BB9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F7BB9">
        <w:rPr>
          <w:rFonts w:ascii="Times New Roman" w:hAnsi="Times New Roman"/>
          <w:sz w:val="28"/>
          <w:szCs w:val="28"/>
        </w:rPr>
        <w:t xml:space="preserve">             П.П. Руднев</w:t>
      </w:r>
      <w:r w:rsidRPr="00AF7BB9">
        <w:rPr>
          <w:rFonts w:ascii="Times New Roman" w:hAnsi="Times New Roman"/>
          <w:sz w:val="28"/>
          <w:szCs w:val="28"/>
        </w:rPr>
        <w:tab/>
        <w:t xml:space="preserve"> </w:t>
      </w:r>
    </w:p>
    <w:p w:rsidR="00AF7BB9" w:rsidRPr="00AF7BB9" w:rsidRDefault="00AF7BB9" w:rsidP="00AF7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7BB9" w:rsidRPr="00AF7BB9" w:rsidRDefault="00AF7BB9" w:rsidP="00AF7B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7BB9">
        <w:rPr>
          <w:rFonts w:ascii="Times New Roman" w:hAnsi="Times New Roman"/>
          <w:sz w:val="20"/>
          <w:szCs w:val="20"/>
        </w:rPr>
        <w:t>Исп: Богданова Г.Р.</w:t>
      </w:r>
    </w:p>
    <w:p w:rsidR="00AF7BB9" w:rsidRPr="00AF7BB9" w:rsidRDefault="00AF7BB9" w:rsidP="00AF7BB9">
      <w:pPr>
        <w:rPr>
          <w:rFonts w:ascii="Calibri" w:eastAsia="Times New Roman" w:hAnsi="Calibri"/>
          <w:sz w:val="28"/>
          <w:lang w:eastAsia="en-US"/>
        </w:rPr>
      </w:pPr>
    </w:p>
    <w:p w:rsidR="00AF7BB9" w:rsidRPr="00AF7BB9" w:rsidRDefault="00AF7BB9" w:rsidP="00AF7BB9">
      <w:pPr>
        <w:ind w:firstLine="720"/>
        <w:jc w:val="both"/>
        <w:rPr>
          <w:rFonts w:ascii="Calibri" w:eastAsia="Times New Roman" w:hAnsi="Calibri"/>
          <w:sz w:val="28"/>
          <w:szCs w:val="28"/>
          <w:lang w:eastAsia="en-US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F7BB9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F7BB9" w:rsidRPr="00AF7BB9" w:rsidRDefault="00AF7BB9" w:rsidP="00AF7BB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05CCD" w:rsidRDefault="00505CCD">
      <w:pPr>
        <w:pStyle w:val="ConsPlusNormal"/>
        <w:jc w:val="right"/>
      </w:pPr>
    </w:p>
    <w:p w:rsidR="00505CCD" w:rsidRPr="00BD51C9" w:rsidRDefault="00505C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Утвержден</w:t>
      </w:r>
    </w:p>
    <w:p w:rsidR="00916E67" w:rsidRPr="00BD51C9" w:rsidRDefault="00C71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16E67" w:rsidRPr="00BD51C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71808" w:rsidRPr="00BD51C9" w:rsidRDefault="0091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1971">
        <w:rPr>
          <w:rFonts w:ascii="Times New Roman" w:hAnsi="Times New Roman" w:cs="Times New Roman"/>
          <w:sz w:val="24"/>
          <w:szCs w:val="24"/>
        </w:rPr>
        <w:t>Нижнекигин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BD51C9" w:rsidRDefault="0091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05CCD" w:rsidRPr="00BD51C9" w:rsidRDefault="0091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Кигинский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5CCD" w:rsidRPr="00BD51C9" w:rsidRDefault="00316573" w:rsidP="003165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D1971">
        <w:rPr>
          <w:rFonts w:ascii="Times New Roman" w:hAnsi="Times New Roman" w:cs="Times New Roman"/>
          <w:sz w:val="24"/>
          <w:szCs w:val="24"/>
        </w:rPr>
        <w:t xml:space="preserve">    </w:t>
      </w:r>
      <w:r w:rsidRPr="00BD51C9">
        <w:rPr>
          <w:rFonts w:ascii="Times New Roman" w:hAnsi="Times New Roman" w:cs="Times New Roman"/>
          <w:sz w:val="24"/>
          <w:szCs w:val="24"/>
        </w:rPr>
        <w:t xml:space="preserve">  </w:t>
      </w:r>
      <w:r w:rsidR="00BD51C9">
        <w:rPr>
          <w:rFonts w:ascii="Times New Roman" w:hAnsi="Times New Roman" w:cs="Times New Roman"/>
          <w:sz w:val="24"/>
          <w:szCs w:val="24"/>
        </w:rPr>
        <w:t>о</w:t>
      </w:r>
      <w:r w:rsidR="00916E67" w:rsidRPr="00BD51C9">
        <w:rPr>
          <w:rFonts w:ascii="Times New Roman" w:hAnsi="Times New Roman" w:cs="Times New Roman"/>
          <w:sz w:val="24"/>
          <w:szCs w:val="24"/>
        </w:rPr>
        <w:t>т</w:t>
      </w:r>
      <w:r w:rsidRPr="00BD51C9">
        <w:rPr>
          <w:rFonts w:ascii="Times New Roman" w:hAnsi="Times New Roman" w:cs="Times New Roman"/>
          <w:sz w:val="24"/>
          <w:szCs w:val="24"/>
        </w:rPr>
        <w:t xml:space="preserve"> «</w:t>
      </w:r>
      <w:r w:rsidR="00AD1971">
        <w:rPr>
          <w:rFonts w:ascii="Times New Roman" w:hAnsi="Times New Roman" w:cs="Times New Roman"/>
          <w:sz w:val="24"/>
          <w:szCs w:val="24"/>
        </w:rPr>
        <w:t xml:space="preserve">27» января </w:t>
      </w:r>
      <w:r w:rsidR="00916E67" w:rsidRPr="00BD51C9">
        <w:rPr>
          <w:rFonts w:ascii="Times New Roman" w:hAnsi="Times New Roman" w:cs="Times New Roman"/>
          <w:sz w:val="24"/>
          <w:szCs w:val="24"/>
        </w:rPr>
        <w:t>20</w:t>
      </w:r>
      <w:r w:rsidR="00AD1971">
        <w:rPr>
          <w:rFonts w:ascii="Times New Roman" w:hAnsi="Times New Roman" w:cs="Times New Roman"/>
          <w:sz w:val="24"/>
          <w:szCs w:val="24"/>
        </w:rPr>
        <w:t>20</w:t>
      </w:r>
      <w:r w:rsidR="00505CCD" w:rsidRPr="00BD51C9">
        <w:rPr>
          <w:rFonts w:ascii="Times New Roman" w:hAnsi="Times New Roman" w:cs="Times New Roman"/>
          <w:sz w:val="24"/>
          <w:szCs w:val="24"/>
        </w:rPr>
        <w:t xml:space="preserve"> г. N</w:t>
      </w:r>
      <w:r w:rsidR="00AD1971">
        <w:rPr>
          <w:rFonts w:ascii="Times New Roman" w:hAnsi="Times New Roman" w:cs="Times New Roman"/>
          <w:sz w:val="24"/>
          <w:szCs w:val="24"/>
        </w:rPr>
        <w:t xml:space="preserve"> </w:t>
      </w:r>
      <w:r w:rsidR="00AD1971" w:rsidRPr="00AD197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D197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05CCD" w:rsidRPr="00BD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CD" w:rsidRPr="00BD51C9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C9" w:rsidRPr="00E76022" w:rsidRDefault="00BD51C9" w:rsidP="00BD5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E76022">
        <w:rPr>
          <w:rFonts w:ascii="Times New Roman" w:hAnsi="Times New Roman" w:cs="Times New Roman"/>
          <w:sz w:val="28"/>
          <w:szCs w:val="28"/>
        </w:rPr>
        <w:t>ПОРЯДОК</w:t>
      </w:r>
    </w:p>
    <w:p w:rsidR="00BD51C9" w:rsidRDefault="00BD51C9" w:rsidP="00BD5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022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</w:t>
      </w:r>
      <w:r w:rsidRPr="00056ED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D1971">
        <w:rPr>
          <w:rFonts w:ascii="Times New Roman" w:hAnsi="Times New Roman" w:cs="Times New Roman"/>
          <w:sz w:val="28"/>
          <w:szCs w:val="28"/>
        </w:rPr>
        <w:t>Нижнекигинс</w:t>
      </w:r>
      <w:r w:rsidRPr="00056ED7">
        <w:rPr>
          <w:rFonts w:ascii="Times New Roman" w:hAnsi="Times New Roman" w:cs="Times New Roman"/>
          <w:sz w:val="28"/>
          <w:szCs w:val="28"/>
        </w:rPr>
        <w:t>кий сельсовет муниципального района Кигинский район Республики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6ED7">
        <w:rPr>
          <w:rFonts w:ascii="Times New Roman" w:hAnsi="Times New Roman" w:cs="Times New Roman"/>
          <w:sz w:val="28"/>
          <w:szCs w:val="28"/>
        </w:rPr>
        <w:t>Башкортостан</w:t>
      </w:r>
      <w:r w:rsidRPr="00AB4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022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505CCD" w:rsidRDefault="00BD51C9" w:rsidP="00BD51C9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6022">
        <w:rPr>
          <w:rFonts w:ascii="Times New Roman" w:hAnsi="Times New Roman" w:cs="Times New Roman"/>
          <w:sz w:val="28"/>
          <w:szCs w:val="28"/>
        </w:rPr>
        <w:t>от 12 декабря 2015 года № 1367</w:t>
      </w:r>
    </w:p>
    <w:p w:rsidR="00505CCD" w:rsidRDefault="00505CCD">
      <w:pPr>
        <w:pStyle w:val="ConsPlusNormal"/>
        <w:ind w:firstLine="540"/>
        <w:jc w:val="both"/>
      </w:pPr>
    </w:p>
    <w:p w:rsidR="00505CCD" w:rsidRPr="00BD51C9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при осуществления контроля </w:t>
      </w:r>
      <w:r w:rsidR="00916E67" w:rsidRPr="00BD51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1971" w:rsidRPr="00AD1971">
        <w:rPr>
          <w:rFonts w:ascii="Times New Roman" w:hAnsi="Times New Roman" w:cs="Times New Roman"/>
          <w:sz w:val="24"/>
          <w:szCs w:val="24"/>
        </w:rPr>
        <w:t>Нижнекигин</w:t>
      </w:r>
      <w:r w:rsidR="00C71808" w:rsidRPr="00AD1971">
        <w:rPr>
          <w:rFonts w:ascii="Times New Roman" w:hAnsi="Times New Roman" w:cs="Times New Roman"/>
          <w:sz w:val="24"/>
          <w:szCs w:val="24"/>
        </w:rPr>
        <w:t>ский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16E67"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Кигинский район </w:t>
      </w:r>
      <w:r w:rsidRPr="00BD51C9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</w:t>
      </w:r>
      <w:r w:rsidR="00916E67" w:rsidRPr="00BD51C9">
        <w:rPr>
          <w:rFonts w:ascii="Times New Roman" w:hAnsi="Times New Roman" w:cs="Times New Roman"/>
          <w:sz w:val="24"/>
          <w:szCs w:val="24"/>
        </w:rPr>
        <w:t>–</w:t>
      </w: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C71808" w:rsidRPr="00BD51C9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1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субъекты контроля. Правила контроля).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CC6D2D" w:rsidRPr="00BD51C9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BD51C9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BD51C9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 w:rsidR="008314BA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hyperlink r:id="rId1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1971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AD1971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Кигинский район </w:t>
      </w:r>
      <w:r w:rsidRPr="00BD51C9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8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="005C3C71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объектов контроля или сведений об объектах контроля, предусмотренных </w:t>
      </w:r>
      <w:hyperlink r:id="rId1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</w:t>
      </w:r>
      <w:r w:rsidRPr="00BD51C9">
        <w:rPr>
          <w:rFonts w:ascii="Times New Roman" w:hAnsi="Times New Roman" w:cs="Times New Roman"/>
          <w:sz w:val="24"/>
          <w:szCs w:val="24"/>
        </w:rPr>
        <w:lastRenderedPageBreak/>
        <w:t>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 w:rsidR="00C71808" w:rsidRPr="00BD51C9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CC6D2D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2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</w:t>
      </w:r>
      <w:r w:rsidR="00C45E73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C45E73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7" w:tooltip="Сведения о приглашении принять участие в определении" w:history="1">
        <w:r w:rsidRPr="00BD51C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51" w:tooltip="Сведения о документации о закупке N __________________ &lt;**&gt;" w:history="1">
        <w:r w:rsidRPr="00BD51C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0" w:tooltip="Сведения о проекте контракта, направляемого участнику" w:history="1">
        <w:r w:rsidRPr="00BD51C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BD51C9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1C7509" w:rsidRPr="00BD51C9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505CCD" w:rsidRPr="00BD51C9" w:rsidRDefault="00C71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05CCD" w:rsidRPr="00BD51C9">
        <w:rPr>
          <w:rFonts w:ascii="Times New Roman" w:hAnsi="Times New Roman" w:cs="Times New Roman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BD51C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505CCD" w:rsidRPr="00BD51C9">
        <w:rPr>
          <w:rFonts w:ascii="Times New Roman" w:hAnsi="Times New Roman" w:cs="Times New Roman"/>
          <w:sz w:val="24"/>
          <w:szCs w:val="24"/>
        </w:rPr>
        <w:t>и возвращает субъекту контроля один экземпляр закрытого объекта контроля или сведений о закрытом объекте контроля.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с соблюдением требований законодательства Российской Федерации о защите </w:t>
      </w:r>
      <w:r w:rsidRPr="00BD51C9">
        <w:rPr>
          <w:rFonts w:ascii="Times New Roman" w:hAnsi="Times New Roman" w:cs="Times New Roman"/>
          <w:sz w:val="24"/>
          <w:szCs w:val="24"/>
        </w:rPr>
        <w:lastRenderedPageBreak/>
        <w:t>государственной тайны.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BD51C9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</w:t>
      </w:r>
      <w:r w:rsidR="00F82D98">
        <w:rPr>
          <w:rFonts w:ascii="Times New Roman" w:hAnsi="Times New Roman" w:cs="Times New Roman"/>
          <w:sz w:val="24"/>
          <w:szCs w:val="24"/>
        </w:rPr>
        <w:t>Администрация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2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4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</w:t>
      </w:r>
      <w:r w:rsidR="003E73A3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1971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AD1971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3E73A3" w:rsidRPr="00BD51C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CC6D2D"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Кигинский район </w:t>
      </w:r>
      <w:r w:rsidRPr="00BD51C9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CC6D2D" w:rsidRPr="00BD51C9">
        <w:rPr>
          <w:rFonts w:ascii="Times New Roman" w:hAnsi="Times New Roman" w:cs="Times New Roman"/>
          <w:sz w:val="24"/>
          <w:szCs w:val="24"/>
        </w:rPr>
        <w:t>постановлением</w:t>
      </w: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CC6D2D" w:rsidRPr="00BD51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14DB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1971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8C14DB" w:rsidRPr="00BD51C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C6D2D" w:rsidRPr="00BD51C9">
        <w:rPr>
          <w:rFonts w:ascii="Times New Roman" w:hAnsi="Times New Roman" w:cs="Times New Roman"/>
          <w:sz w:val="24"/>
          <w:szCs w:val="24"/>
        </w:rPr>
        <w:t>муниципального района Кигинский район Республики Башкортостан</w:t>
      </w: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9D4919">
        <w:rPr>
          <w:rFonts w:ascii="Times New Roman" w:hAnsi="Times New Roman" w:cs="Times New Roman"/>
          <w:sz w:val="24"/>
          <w:szCs w:val="24"/>
        </w:rPr>
        <w:t xml:space="preserve">от </w:t>
      </w:r>
      <w:r w:rsidR="00B25F90" w:rsidRPr="009D4919">
        <w:rPr>
          <w:rFonts w:ascii="Times New Roman" w:hAnsi="Times New Roman" w:cs="Times New Roman"/>
          <w:sz w:val="24"/>
          <w:szCs w:val="24"/>
        </w:rPr>
        <w:t>24</w:t>
      </w:r>
      <w:r w:rsidRPr="009D4919">
        <w:rPr>
          <w:rFonts w:ascii="Times New Roman" w:hAnsi="Times New Roman" w:cs="Times New Roman"/>
          <w:sz w:val="24"/>
          <w:szCs w:val="24"/>
        </w:rPr>
        <w:t xml:space="preserve"> </w:t>
      </w:r>
      <w:r w:rsidR="008C14DB" w:rsidRPr="009D4919">
        <w:rPr>
          <w:rFonts w:ascii="Times New Roman" w:hAnsi="Times New Roman" w:cs="Times New Roman"/>
          <w:sz w:val="24"/>
          <w:szCs w:val="24"/>
        </w:rPr>
        <w:t>декабря</w:t>
      </w:r>
      <w:r w:rsidRPr="009D4919">
        <w:rPr>
          <w:rFonts w:ascii="Times New Roman" w:hAnsi="Times New Roman" w:cs="Times New Roman"/>
          <w:sz w:val="24"/>
          <w:szCs w:val="24"/>
        </w:rPr>
        <w:t xml:space="preserve"> 20</w:t>
      </w:r>
      <w:r w:rsidR="00CD41BD" w:rsidRPr="009D4919">
        <w:rPr>
          <w:rFonts w:ascii="Times New Roman" w:hAnsi="Times New Roman" w:cs="Times New Roman"/>
          <w:sz w:val="24"/>
          <w:szCs w:val="24"/>
        </w:rPr>
        <w:t>12</w:t>
      </w:r>
      <w:r w:rsidRPr="009D4919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9D4919" w:rsidRPr="009D4919">
        <w:rPr>
          <w:rFonts w:ascii="Times New Roman" w:hAnsi="Times New Roman" w:cs="Times New Roman"/>
          <w:sz w:val="24"/>
          <w:szCs w:val="24"/>
        </w:rPr>
        <w:t>51</w:t>
      </w:r>
      <w:r w:rsidR="00B25F90" w:rsidRPr="00BD51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(далее - Порядок учета бюджетных обязательств), на учет бюджетных обязательств;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ar499" w:tooltip="Сведения об объемах средств, указанных в правовых актах" w:history="1">
        <w:r w:rsidRPr="00BD51C9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3E73A3" w:rsidRPr="00BD51C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="00AD1971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AD1971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3E73A3" w:rsidRPr="00BD51C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Кигинский район </w:t>
      </w:r>
      <w:r w:rsidRPr="00BD51C9">
        <w:rPr>
          <w:rFonts w:ascii="Times New Roman" w:hAnsi="Times New Roman" w:cs="Times New Roman"/>
          <w:sz w:val="24"/>
          <w:szCs w:val="24"/>
        </w:rPr>
        <w:t xml:space="preserve">Республики Башкортостан и иных документах, установленных </w:t>
      </w:r>
      <w:r w:rsidR="003E73A3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9D4919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3E73A3" w:rsidRPr="00BD51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Кигинский район</w:t>
      </w:r>
      <w:r w:rsidRPr="00BD51C9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3E73A3" w:rsidRPr="00BD51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51C9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BF33AC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BF33AC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BD51C9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8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тменен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 w:rsidRPr="00BD51C9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9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0" w:tooltip="&quot;Бюджетный кодекс Российской Федерации&quot; от 31.07.1998 N 145-ФЗ (ред. от 27.12.2019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</w:t>
      </w:r>
      <w:r w:rsidR="00351BB3"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</w:t>
      </w:r>
      <w:hyperlink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351BB3" w:rsidRPr="00BD51C9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>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351BB3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</w:t>
      </w:r>
      <w:r w:rsidRPr="00BD51C9">
        <w:rPr>
          <w:rFonts w:ascii="Times New Roman" w:hAnsi="Times New Roman" w:cs="Times New Roman"/>
          <w:sz w:val="24"/>
          <w:szCs w:val="24"/>
        </w:rPr>
        <w:lastRenderedPageBreak/>
        <w:t>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31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&quot; (Зарегистрировано в Минюсте РБ 02.02.2010 N 883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351BB3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4919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9D4919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351BB3" w:rsidRPr="00BD51C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320BC"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Кигинский район </w:t>
      </w:r>
      <w:r w:rsidRPr="00BD51C9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4919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9D4919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320BC"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Кигинский район </w:t>
      </w:r>
      <w:r w:rsidRPr="00BD51C9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4919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9D4919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320BC"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Кигинский район </w:t>
      </w:r>
      <w:r w:rsidRPr="00BD51C9">
        <w:rPr>
          <w:rFonts w:ascii="Times New Roman" w:hAnsi="Times New Roman" w:cs="Times New Roman"/>
          <w:sz w:val="24"/>
          <w:szCs w:val="24"/>
        </w:rPr>
        <w:t xml:space="preserve">Республики Башкортостан), утвержденным </w:t>
      </w:r>
      <w:r w:rsidR="0035057B" w:rsidRPr="00BD51C9">
        <w:rPr>
          <w:rFonts w:ascii="Times New Roman" w:hAnsi="Times New Roman" w:cs="Times New Roman"/>
          <w:sz w:val="24"/>
          <w:szCs w:val="24"/>
        </w:rPr>
        <w:t>постановлением Админ</w:t>
      </w:r>
      <w:r w:rsidR="003E73A3" w:rsidRPr="00BD51C9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9D4919" w:rsidRPr="00AD1971">
        <w:rPr>
          <w:rFonts w:ascii="Times New Roman" w:hAnsi="Times New Roman" w:cs="Times New Roman"/>
          <w:sz w:val="24"/>
          <w:szCs w:val="24"/>
        </w:rPr>
        <w:t>Нижнекигинский</w:t>
      </w:r>
      <w:r w:rsidR="009D4919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E73A3" w:rsidRPr="00D6226E">
        <w:rPr>
          <w:rFonts w:ascii="Times New Roman" w:hAnsi="Times New Roman" w:cs="Times New Roman"/>
          <w:sz w:val="24"/>
          <w:szCs w:val="24"/>
        </w:rPr>
        <w:t>муниципального района К</w:t>
      </w:r>
      <w:r w:rsidR="0035057B" w:rsidRPr="00D6226E">
        <w:rPr>
          <w:rFonts w:ascii="Times New Roman" w:hAnsi="Times New Roman" w:cs="Times New Roman"/>
          <w:sz w:val="24"/>
          <w:szCs w:val="24"/>
        </w:rPr>
        <w:t>игинский район Республики Башкортостан</w:t>
      </w:r>
      <w:r w:rsidRPr="00D6226E">
        <w:rPr>
          <w:rFonts w:ascii="Times New Roman" w:hAnsi="Times New Roman" w:cs="Times New Roman"/>
          <w:sz w:val="24"/>
          <w:szCs w:val="24"/>
        </w:rPr>
        <w:t xml:space="preserve"> </w:t>
      </w:r>
      <w:r w:rsidR="002F3675" w:rsidRPr="00D6226E">
        <w:rPr>
          <w:rFonts w:ascii="Times New Roman" w:hAnsi="Times New Roman" w:cs="Times New Roman"/>
          <w:sz w:val="24"/>
          <w:szCs w:val="24"/>
        </w:rPr>
        <w:t>от «</w:t>
      </w:r>
      <w:r w:rsidR="00D6226E" w:rsidRPr="00D6226E">
        <w:rPr>
          <w:rFonts w:ascii="Times New Roman" w:hAnsi="Times New Roman" w:cs="Times New Roman"/>
          <w:sz w:val="24"/>
          <w:szCs w:val="24"/>
        </w:rPr>
        <w:t>29</w:t>
      </w:r>
      <w:r w:rsidR="002F3675" w:rsidRPr="00D6226E">
        <w:rPr>
          <w:rFonts w:ascii="Times New Roman" w:hAnsi="Times New Roman" w:cs="Times New Roman"/>
          <w:sz w:val="24"/>
          <w:szCs w:val="24"/>
        </w:rPr>
        <w:t>»</w:t>
      </w:r>
      <w:r w:rsidR="00D6226E" w:rsidRPr="00D6226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F3675" w:rsidRPr="00D6226E">
        <w:rPr>
          <w:rFonts w:ascii="Times New Roman" w:hAnsi="Times New Roman" w:cs="Times New Roman"/>
          <w:sz w:val="24"/>
          <w:szCs w:val="24"/>
        </w:rPr>
        <w:t xml:space="preserve"> 201</w:t>
      </w:r>
      <w:r w:rsidR="00D6226E" w:rsidRPr="00D6226E">
        <w:rPr>
          <w:rFonts w:ascii="Times New Roman" w:hAnsi="Times New Roman" w:cs="Times New Roman"/>
          <w:sz w:val="24"/>
          <w:szCs w:val="24"/>
        </w:rPr>
        <w:t>9</w:t>
      </w:r>
      <w:r w:rsidR="002F3675" w:rsidRPr="00D6226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226E" w:rsidRPr="00D6226E">
        <w:rPr>
          <w:rFonts w:ascii="Times New Roman" w:hAnsi="Times New Roman" w:cs="Times New Roman"/>
          <w:sz w:val="24"/>
          <w:szCs w:val="24"/>
        </w:rPr>
        <w:t>81 А</w:t>
      </w:r>
      <w:r w:rsidR="002F3675" w:rsidRPr="00D6226E">
        <w:rPr>
          <w:rFonts w:ascii="Times New Roman" w:hAnsi="Times New Roman" w:cs="Times New Roman"/>
          <w:sz w:val="24"/>
          <w:szCs w:val="24"/>
        </w:rPr>
        <w:t xml:space="preserve">, </w:t>
      </w:r>
      <w:r w:rsidRPr="00D6226E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3" w:tooltip="&quot;Бюджетный кодекс Российской Федерации&quot; от 31.07.1998 N 145-ФЗ (ред. от 27.12.2019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4"/>
      <w:bookmarkEnd w:id="7"/>
      <w:r w:rsidRPr="00BD51C9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3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BD51C9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9"/>
      <w:bookmarkEnd w:id="9"/>
      <w:r w:rsidRPr="00BD51C9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11.1. В соответствии с </w:t>
      </w:r>
      <w:hyperlink r:id="rId35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BD51C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D3103E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B30418" w:rsidRPr="00BD51C9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>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B30418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при проверке объектов контроля (сведений об объектах контроля), указанных в </w:t>
      </w:r>
      <w:hyperlink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...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 w:rsidRPr="00BD51C9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на: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lastRenderedPageBreak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4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на: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4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0F0894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>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5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4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 w:rsidR="00B30418"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0F2700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равилами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униципальных нужд&quot;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 w:rsidR="000F2700"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ar639" w:tooltip="Протокол" w:history="1">
        <w:r w:rsidRPr="00BD51C9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 </w:t>
      </w:r>
      <w:hyperlink r:id="rId4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lastRenderedPageBreak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6604A6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6604A6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6604A6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6604A6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" w:history="1">
        <w:r w:rsidRPr="00BD51C9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BD51C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05CCD" w:rsidRPr="00BD51C9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CCD" w:rsidRPr="00BD51C9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Default="00505CCD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Pr="00316573" w:rsidRDefault="00D6226E">
      <w:pPr>
        <w:pStyle w:val="ConsPlusNormal"/>
        <w:ind w:firstLine="540"/>
        <w:jc w:val="both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Приложение N 1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BD51C9" w:rsidRDefault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Администрации</w:t>
      </w:r>
      <w:r w:rsidR="000F2700" w:rsidRPr="00BD51C9">
        <w:rPr>
          <w:rFonts w:ascii="Times New Roman" w:hAnsi="Times New Roman" w:cs="Times New Roman"/>
        </w:rPr>
        <w:t xml:space="preserve"> сельского поселения </w:t>
      </w:r>
    </w:p>
    <w:p w:rsidR="00223A86" w:rsidRPr="00BD51C9" w:rsidRDefault="00721F7C">
      <w:pPr>
        <w:pStyle w:val="ConsPlusNormal"/>
        <w:jc w:val="right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>Нижнекигин</w:t>
      </w:r>
      <w:r w:rsidR="000F2700" w:rsidRPr="00721F7C">
        <w:rPr>
          <w:rFonts w:ascii="Times New Roman" w:hAnsi="Times New Roman" w:cs="Times New Roman"/>
        </w:rPr>
        <w:t xml:space="preserve">ский </w:t>
      </w:r>
      <w:r w:rsidR="000F2700" w:rsidRPr="00BD51C9">
        <w:rPr>
          <w:rFonts w:ascii="Times New Roman" w:hAnsi="Times New Roman" w:cs="Times New Roman"/>
        </w:rPr>
        <w:t>сельсовет</w:t>
      </w:r>
    </w:p>
    <w:p w:rsidR="00505CCD" w:rsidRPr="00BD51C9" w:rsidRDefault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316573" w:rsidRDefault="00505CCD">
      <w:pPr>
        <w:pStyle w:val="ConsPlusNormal"/>
        <w:jc w:val="right"/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194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jc w:val="center"/>
      </w:pPr>
      <w:bookmarkStart w:id="10" w:name="Par147"/>
      <w:bookmarkEnd w:id="10"/>
      <w:r w:rsidRPr="00316573">
        <w:t>Сведения о приглашении принять участие в определении</w:t>
      </w:r>
    </w:p>
    <w:p w:rsidR="00505CCD" w:rsidRPr="00316573" w:rsidRDefault="00505CCD">
      <w:pPr>
        <w:pStyle w:val="ConsPlusNormal"/>
        <w:jc w:val="center"/>
      </w:pPr>
      <w:r w:rsidRPr="00316573">
        <w:t xml:space="preserve">поставщика (подрядчика, исполнителя) N ________________ </w:t>
      </w:r>
      <w:hyperlink w:anchor="Par195" w:tooltip="&lt;**&gt; Указывается исходящий номер." w:history="1">
        <w:r w:rsidRPr="00316573">
          <w:t>&lt;**&gt;</w:t>
        </w:r>
      </w:hyperlink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50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51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52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5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5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 xml:space="preserve">Начальная (максимальная) цена контракта </w:t>
            </w:r>
            <w:hyperlink w:anchor="Par196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</w:tr>
      <w:tr w:rsidR="00505CCD" w:rsidRPr="0031657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lastRenderedPageBreak/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1" w:name="Par194"/>
      <w:bookmarkEnd w:id="11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2" w:name="Par195"/>
      <w:bookmarkEnd w:id="12"/>
      <w:r w:rsidRPr="00316573">
        <w:t>&lt;**&gt; Указывается исходящий номер.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3" w:name="Par196"/>
      <w:bookmarkEnd w:id="13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505CCD" w:rsidRPr="00316573" w:rsidRDefault="00505CCD">
      <w:pPr>
        <w:pStyle w:val="ConsPlusNormal"/>
        <w:ind w:firstLine="540"/>
        <w:jc w:val="both"/>
      </w:pPr>
    </w:p>
    <w:p w:rsidR="00223A86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</w:t>
      </w:r>
      <w:r w:rsidR="00223A86" w:rsidRPr="00BD51C9">
        <w:rPr>
          <w:rFonts w:ascii="Times New Roman" w:hAnsi="Times New Roman" w:cs="Times New Roman"/>
        </w:rPr>
        <w:t>Администрации</w:t>
      </w:r>
      <w:r w:rsidR="000F2700" w:rsidRPr="00BD51C9">
        <w:rPr>
          <w:rFonts w:ascii="Times New Roman" w:hAnsi="Times New Roman" w:cs="Times New Roman"/>
        </w:rPr>
        <w:t xml:space="preserve"> сельского поселения </w:t>
      </w:r>
      <w:r w:rsidR="00721F7C" w:rsidRPr="00721F7C">
        <w:rPr>
          <w:rFonts w:ascii="Times New Roman" w:hAnsi="Times New Roman" w:cs="Times New Roman"/>
        </w:rPr>
        <w:t xml:space="preserve">Нижнекигинский </w:t>
      </w:r>
      <w:r w:rsidR="000F2700" w:rsidRPr="00721F7C">
        <w:rPr>
          <w:rFonts w:ascii="Times New Roman" w:hAnsi="Times New Roman" w:cs="Times New Roman"/>
        </w:rPr>
        <w:t>сельсовет</w:t>
      </w:r>
      <w:r w:rsidR="00223A86" w:rsidRPr="00BD51C9">
        <w:rPr>
          <w:rFonts w:ascii="Times New Roman" w:hAnsi="Times New Roman" w:cs="Times New Roman"/>
        </w:rPr>
        <w:t xml:space="preserve"> </w:t>
      </w:r>
    </w:p>
    <w:p w:rsidR="00505CCD" w:rsidRPr="00BD51C9" w:rsidRDefault="00223A86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муниципального района Кигинский район</w:t>
      </w:r>
      <w:r w:rsidR="00505CCD" w:rsidRPr="00BD51C9">
        <w:rPr>
          <w:rFonts w:ascii="Times New Roman" w:hAnsi="Times New Roman" w:cs="Times New Roman"/>
        </w:rPr>
        <w:t xml:space="preserve"> Республики Башкортостан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5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государственных и муниципальных нужд"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Наличие сведений на съемном  ┌────────┐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"___" ___________________ 20____ г.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Default="00505CCD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D6226E" w:rsidRDefault="00D6226E">
      <w:pPr>
        <w:pStyle w:val="ConsPlusNormal"/>
        <w:ind w:firstLine="540"/>
        <w:jc w:val="both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Приложение N 2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BD51C9" w:rsidRDefault="000F2700" w:rsidP="000F2700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0F2700" w:rsidRPr="00BD51C9" w:rsidRDefault="00721F7C" w:rsidP="000F2700">
      <w:pPr>
        <w:pStyle w:val="ConsPlusNormal"/>
        <w:jc w:val="right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 xml:space="preserve">Нижнекигинский </w:t>
      </w:r>
      <w:r w:rsidR="000F2700" w:rsidRPr="00BD51C9">
        <w:rPr>
          <w:rFonts w:ascii="Times New Roman" w:hAnsi="Times New Roman" w:cs="Times New Roman"/>
        </w:rPr>
        <w:t>сельсовет</w:t>
      </w:r>
    </w:p>
    <w:p w:rsidR="00223A86" w:rsidRPr="00BD51C9" w:rsidRDefault="00223A86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297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jc w:val="center"/>
      </w:pPr>
      <w:bookmarkStart w:id="14" w:name="Par251"/>
      <w:bookmarkEnd w:id="14"/>
      <w:r w:rsidRPr="00316573">
        <w:t xml:space="preserve">Сведения о документации о закупке N __________________ </w:t>
      </w:r>
      <w:hyperlink w:anchor="Par298" w:tooltip="&lt;**&gt; Указывается исходящий номер." w:history="1">
        <w:r w:rsidRPr="00316573">
          <w:t>&lt;**&gt;</w:t>
        </w:r>
      </w:hyperlink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56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57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5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5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01;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 xml:space="preserve">Начальная (максимальная) цена контракта </w:t>
            </w:r>
            <w:hyperlink w:anchor="Par299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</w:tr>
      <w:tr w:rsidR="00505CCD" w:rsidRPr="0031657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lastRenderedPageBreak/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5" w:name="Par297"/>
      <w:bookmarkEnd w:id="15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6" w:name="Par298"/>
      <w:bookmarkEnd w:id="16"/>
      <w:r w:rsidRPr="00316573">
        <w:t>&lt;**&gt; Указывается исходящий номер.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7" w:name="Par299"/>
      <w:bookmarkEnd w:id="17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505CCD" w:rsidRPr="00316573" w:rsidRDefault="00505CCD">
      <w:pPr>
        <w:pStyle w:val="ConsPlusNormal"/>
        <w:ind w:firstLine="540"/>
        <w:jc w:val="both"/>
      </w:pPr>
    </w:p>
    <w:p w:rsidR="00223A86" w:rsidRPr="00BD51C9" w:rsidRDefault="00505CCD" w:rsidP="00223A86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</w:t>
      </w:r>
      <w:r w:rsidR="000F2700" w:rsidRPr="00BD51C9">
        <w:rPr>
          <w:rFonts w:ascii="Times New Roman" w:hAnsi="Times New Roman" w:cs="Times New Roman"/>
        </w:rPr>
        <w:t xml:space="preserve">Администрации сельского поселения </w:t>
      </w:r>
      <w:r w:rsidR="00721F7C" w:rsidRPr="00721F7C">
        <w:rPr>
          <w:rFonts w:ascii="Times New Roman" w:hAnsi="Times New Roman" w:cs="Times New Roman"/>
        </w:rPr>
        <w:t xml:space="preserve">Нижнекигинский </w:t>
      </w:r>
      <w:r w:rsidR="000F2700" w:rsidRPr="00721F7C">
        <w:rPr>
          <w:rFonts w:ascii="Times New Roman" w:hAnsi="Times New Roman" w:cs="Times New Roman"/>
        </w:rPr>
        <w:t>сельсовет</w:t>
      </w:r>
    </w:p>
    <w:p w:rsidR="00505CCD" w:rsidRPr="00BD51C9" w:rsidRDefault="00223A86" w:rsidP="00223A86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муниципального района Кигинский район </w:t>
      </w:r>
      <w:r w:rsidR="00505CCD"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6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государственных и муниципальных нужд"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Наличие сведений на съемном  ┌────────┐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"___" ___________________ 20____ г.</w:t>
      </w: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rmal"/>
        <w:jc w:val="right"/>
      </w:pPr>
    </w:p>
    <w:p w:rsidR="00505CCD" w:rsidRDefault="00505CCD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Default="00D6226E">
      <w:pPr>
        <w:pStyle w:val="ConsPlusNormal"/>
        <w:jc w:val="right"/>
      </w:pPr>
    </w:p>
    <w:p w:rsidR="00D6226E" w:rsidRPr="00316573" w:rsidRDefault="00D6226E">
      <w:pPr>
        <w:pStyle w:val="ConsPlusNormal"/>
        <w:jc w:val="right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>Приложение N 4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BD51C9" w:rsidRDefault="000F2700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23A86" w:rsidRPr="00BD51C9" w:rsidRDefault="00721F7C" w:rsidP="00223A86">
      <w:pPr>
        <w:pStyle w:val="ConsPlusNormal"/>
        <w:jc w:val="right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>Нижнекигинский</w:t>
      </w:r>
      <w:r w:rsidRPr="00BD51C9">
        <w:rPr>
          <w:rFonts w:ascii="Times New Roman" w:hAnsi="Times New Roman" w:cs="Times New Roman"/>
          <w:color w:val="FF0000"/>
        </w:rPr>
        <w:t xml:space="preserve"> </w:t>
      </w:r>
      <w:r w:rsidR="000F2700" w:rsidRPr="00BD51C9">
        <w:rPr>
          <w:rFonts w:ascii="Times New Roman" w:hAnsi="Times New Roman" w:cs="Times New Roman"/>
        </w:rPr>
        <w:t>сельсовет</w:t>
      </w:r>
    </w:p>
    <w:p w:rsidR="00223A86" w:rsidRPr="00BD51C9" w:rsidRDefault="00223A86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316573" w:rsidRDefault="00505CCD">
      <w:pPr>
        <w:pStyle w:val="ConsPlusNormal"/>
        <w:jc w:val="right"/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446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jc w:val="center"/>
      </w:pPr>
      <w:bookmarkStart w:id="18" w:name="Par380"/>
      <w:bookmarkEnd w:id="18"/>
      <w:r w:rsidRPr="00316573">
        <w:t>Сведения о проекте контракта, направляемого участнику</w:t>
      </w:r>
    </w:p>
    <w:p w:rsidR="00505CCD" w:rsidRPr="00316573" w:rsidRDefault="00505CCD">
      <w:pPr>
        <w:pStyle w:val="ConsPlusNormal"/>
        <w:jc w:val="center"/>
      </w:pPr>
      <w:r w:rsidRPr="00316573">
        <w:t>закупки (контракта, возвращаемого участником закупки)</w:t>
      </w:r>
    </w:p>
    <w:p w:rsidR="00505CCD" w:rsidRPr="00316573" w:rsidRDefault="00505CCD">
      <w:pPr>
        <w:pStyle w:val="ConsPlusNormal"/>
        <w:jc w:val="center"/>
      </w:pPr>
      <w:r w:rsidRPr="00316573">
        <w:t xml:space="preserve">N __________________ </w:t>
      </w:r>
      <w:hyperlink w:anchor="Par447" w:tooltip="&lt;**&gt; Указывается исходящий номер." w:history="1">
        <w:r w:rsidRPr="00316573">
          <w:t>&lt;**&gt;</w:t>
        </w:r>
      </w:hyperlink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6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6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6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6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01;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rmal"/>
        <w:jc w:val="center"/>
        <w:sectPr w:rsidR="00505CCD" w:rsidRPr="00316573" w:rsidSect="00390886">
          <w:headerReference w:type="default" r:id="rId67"/>
          <w:footerReference w:type="default" r:id="rId68"/>
          <w:pgSz w:w="11906" w:h="16838"/>
          <w:pgMar w:top="454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665"/>
        <w:gridCol w:w="2322"/>
        <w:gridCol w:w="3345"/>
        <w:gridCol w:w="2438"/>
      </w:tblGrid>
      <w:tr w:rsidR="00505CCD" w:rsidRPr="00316573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 xml:space="preserve">Цена контракта </w:t>
            </w:r>
            <w:hyperlink w:anchor="Par448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505CCD" w:rsidRPr="00316573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5</w:t>
            </w:r>
          </w:p>
        </w:tc>
      </w:tr>
      <w:tr w:rsidR="00505CCD" w:rsidRPr="0031657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center"/>
        <w:sectPr w:rsidR="00505CCD" w:rsidRPr="00316573">
          <w:headerReference w:type="default" r:id="rId69"/>
          <w:footerReference w:type="default" r:id="rId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Увеличение  количества  поставляемого  товара  при заключении  контракта в   ┌────────────┐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соответствии  с </w:t>
      </w:r>
      <w:hyperlink r:id="rId7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316573">
          <w:rPr>
            <w:sz w:val="18"/>
            <w:szCs w:val="18"/>
          </w:rPr>
          <w:t>частью 18 статьи 34</w:t>
        </w:r>
      </w:hyperlink>
      <w:r w:rsidRPr="00316573">
        <w:rPr>
          <w:sz w:val="18"/>
          <w:szCs w:val="18"/>
        </w:rPr>
        <w:t xml:space="preserve"> Федерального закона от 5 апреля 2013 г.  │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N  44-ФЗ  "О  контрактной системе в сфере закупок товаров, робот, услуг для  │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обеспечения государственных и муниципальных нужд"                            └────────────┘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    (да/нет)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9" w:name="Par446"/>
      <w:bookmarkEnd w:id="19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20" w:name="Par447"/>
      <w:bookmarkEnd w:id="20"/>
      <w:r w:rsidRPr="00316573">
        <w:t>&lt;**&gt; Указывается исходящий номер.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21" w:name="Par448"/>
      <w:bookmarkEnd w:id="21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505CCD" w:rsidRPr="00316573" w:rsidRDefault="00505CCD">
      <w:pPr>
        <w:pStyle w:val="ConsPlusNormal"/>
        <w:ind w:firstLine="540"/>
        <w:jc w:val="both"/>
      </w:pPr>
    </w:p>
    <w:p w:rsidR="00223A86" w:rsidRPr="00BD51C9" w:rsidRDefault="00505CCD" w:rsidP="00223A86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</w:t>
      </w:r>
      <w:r w:rsidR="000F2700" w:rsidRPr="00BD51C9">
        <w:rPr>
          <w:rFonts w:ascii="Times New Roman" w:hAnsi="Times New Roman" w:cs="Times New Roman"/>
        </w:rPr>
        <w:t xml:space="preserve">Администрации сельского поселения </w:t>
      </w:r>
      <w:r w:rsidR="00721F7C" w:rsidRPr="00721F7C">
        <w:rPr>
          <w:rFonts w:ascii="Times New Roman" w:hAnsi="Times New Roman" w:cs="Times New Roman"/>
        </w:rPr>
        <w:t>Нижнекигинский</w:t>
      </w:r>
      <w:r w:rsidR="00721F7C" w:rsidRPr="00BD51C9">
        <w:rPr>
          <w:rFonts w:ascii="Times New Roman" w:hAnsi="Times New Roman" w:cs="Times New Roman"/>
          <w:color w:val="FF0000"/>
        </w:rPr>
        <w:t xml:space="preserve"> </w:t>
      </w:r>
      <w:r w:rsidR="000F2700" w:rsidRPr="00BD51C9">
        <w:rPr>
          <w:rFonts w:ascii="Times New Roman" w:hAnsi="Times New Roman" w:cs="Times New Roman"/>
        </w:rPr>
        <w:t xml:space="preserve">сельсовет </w:t>
      </w:r>
    </w:p>
    <w:p w:rsidR="00505CCD" w:rsidRPr="00BD51C9" w:rsidRDefault="00223A86" w:rsidP="00223A86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муниципального района Кигинский район </w:t>
      </w:r>
      <w:r w:rsidR="00505CCD"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7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505CCD" w:rsidRPr="00316573" w:rsidRDefault="00505CCD">
      <w:pPr>
        <w:pStyle w:val="ConsPlusNormal"/>
        <w:jc w:val="center"/>
      </w:pPr>
      <w:r w:rsidRPr="00BD51C9">
        <w:rPr>
          <w:rFonts w:ascii="Times New Roman" w:hAnsi="Times New Roman" w:cs="Times New Roman"/>
        </w:rPr>
        <w:t>государственных и муниципальных нужд</w:t>
      </w:r>
      <w:r w:rsidRPr="00316573">
        <w:t>"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Наличие сведений на съемном  ┌────────┐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"___" ___________________ 20____ г.</w:t>
      </w: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Default="00505CCD">
      <w:pPr>
        <w:pStyle w:val="ConsPlusNormal"/>
      </w:pPr>
    </w:p>
    <w:p w:rsidR="00721F7C" w:rsidRDefault="00721F7C">
      <w:pPr>
        <w:pStyle w:val="ConsPlusNormal"/>
      </w:pPr>
    </w:p>
    <w:p w:rsidR="00721F7C" w:rsidRDefault="00721F7C">
      <w:pPr>
        <w:pStyle w:val="ConsPlusNormal"/>
      </w:pPr>
    </w:p>
    <w:p w:rsidR="00721F7C" w:rsidRDefault="00721F7C">
      <w:pPr>
        <w:pStyle w:val="ConsPlusNormal"/>
      </w:pPr>
    </w:p>
    <w:p w:rsidR="00721F7C" w:rsidRDefault="00721F7C">
      <w:pPr>
        <w:pStyle w:val="ConsPlusNormal"/>
      </w:pPr>
    </w:p>
    <w:p w:rsidR="00D6226E" w:rsidRDefault="00D6226E">
      <w:pPr>
        <w:pStyle w:val="ConsPlusNormal"/>
        <w:jc w:val="right"/>
        <w:outlineLvl w:val="1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>Приложение N 5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721F7C" w:rsidRDefault="000F2700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Админист</w:t>
      </w:r>
      <w:r w:rsidRPr="00721F7C">
        <w:rPr>
          <w:rFonts w:ascii="Times New Roman" w:hAnsi="Times New Roman" w:cs="Times New Roman"/>
        </w:rPr>
        <w:t xml:space="preserve">рации сельского поселения </w:t>
      </w:r>
    </w:p>
    <w:p w:rsidR="000F2700" w:rsidRPr="00721F7C" w:rsidRDefault="00721F7C" w:rsidP="00223A86">
      <w:pPr>
        <w:pStyle w:val="ConsPlusNormal"/>
        <w:jc w:val="right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 xml:space="preserve">Нижнекигинский </w:t>
      </w:r>
      <w:r w:rsidR="000F2700" w:rsidRPr="00721F7C">
        <w:rPr>
          <w:rFonts w:ascii="Times New Roman" w:hAnsi="Times New Roman" w:cs="Times New Roman"/>
        </w:rPr>
        <w:t>сельсовет</w:t>
      </w:r>
    </w:p>
    <w:p w:rsidR="00223A86" w:rsidRPr="00BD51C9" w:rsidRDefault="00223A86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</w:p>
    <w:p w:rsidR="00505CCD" w:rsidRPr="00721F7C" w:rsidRDefault="00505CCD">
      <w:pPr>
        <w:pStyle w:val="ConsPlusNormal"/>
        <w:jc w:val="center"/>
        <w:rPr>
          <w:rFonts w:ascii="Times New Roman" w:hAnsi="Times New Roman" w:cs="Times New Roman"/>
        </w:rPr>
      </w:pPr>
      <w:bookmarkStart w:id="22" w:name="Par499"/>
      <w:bookmarkEnd w:id="22"/>
      <w:r w:rsidRPr="00721F7C">
        <w:rPr>
          <w:rFonts w:ascii="Times New Roman" w:hAnsi="Times New Roman" w:cs="Times New Roman"/>
        </w:rPr>
        <w:t>Сведения об объемах средств, указанных в правовых актах</w:t>
      </w:r>
    </w:p>
    <w:p w:rsidR="00505CCD" w:rsidRPr="00721F7C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>(проектах таких актов, размещенных в установленном порядке</w:t>
      </w:r>
    </w:p>
    <w:p w:rsidR="00505CCD" w:rsidRPr="00721F7C" w:rsidRDefault="00505CCD" w:rsidP="00AE3803">
      <w:pPr>
        <w:pStyle w:val="ConsPlusNormal"/>
        <w:jc w:val="center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 xml:space="preserve">в целях общественного обсуждения) </w:t>
      </w:r>
      <w:r w:rsidR="000F2700" w:rsidRPr="00721F7C">
        <w:rPr>
          <w:rFonts w:ascii="Times New Roman" w:hAnsi="Times New Roman" w:cs="Times New Roman"/>
        </w:rPr>
        <w:t xml:space="preserve">Администрации сельского </w:t>
      </w:r>
      <w:r w:rsidR="00721F7C" w:rsidRPr="00721F7C">
        <w:rPr>
          <w:rFonts w:ascii="Times New Roman" w:hAnsi="Times New Roman" w:cs="Times New Roman"/>
        </w:rPr>
        <w:t>поселения Нижнекигинский сельсовет</w:t>
      </w:r>
      <w:r w:rsidR="00BD51C9" w:rsidRPr="00721F7C">
        <w:rPr>
          <w:rFonts w:ascii="Times New Roman" w:hAnsi="Times New Roman" w:cs="Times New Roman"/>
        </w:rPr>
        <w:t xml:space="preserve"> муниципального района </w:t>
      </w:r>
      <w:r w:rsidR="00AE3803" w:rsidRPr="00721F7C">
        <w:rPr>
          <w:rFonts w:ascii="Times New Roman" w:hAnsi="Times New Roman" w:cs="Times New Roman"/>
        </w:rPr>
        <w:t>Кигинский район Республики Башкортостан</w:t>
      </w:r>
      <w:r w:rsidRPr="00721F7C">
        <w:rPr>
          <w:rFonts w:ascii="Times New Roman" w:hAnsi="Times New Roman" w:cs="Times New Roman"/>
        </w:rPr>
        <w:t xml:space="preserve"> и иных документах, установленных</w:t>
      </w:r>
    </w:p>
    <w:p w:rsidR="00505CCD" w:rsidRPr="00BD51C9" w:rsidRDefault="00AE3803">
      <w:pPr>
        <w:pStyle w:val="ConsPlusNormal"/>
        <w:jc w:val="center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 xml:space="preserve">Администрацией </w:t>
      </w:r>
      <w:r w:rsidR="000F2700" w:rsidRPr="00721F7C">
        <w:rPr>
          <w:rFonts w:ascii="Times New Roman" w:hAnsi="Times New Roman" w:cs="Times New Roman"/>
        </w:rPr>
        <w:t xml:space="preserve">сельского поселения </w:t>
      </w:r>
      <w:r w:rsidR="00721F7C" w:rsidRPr="00721F7C">
        <w:rPr>
          <w:rFonts w:ascii="Times New Roman" w:hAnsi="Times New Roman" w:cs="Times New Roman"/>
        </w:rPr>
        <w:t xml:space="preserve">Нижнекигинский </w:t>
      </w:r>
      <w:r w:rsidR="000F2700" w:rsidRPr="00721F7C">
        <w:rPr>
          <w:rFonts w:ascii="Times New Roman" w:hAnsi="Times New Roman" w:cs="Times New Roman"/>
        </w:rPr>
        <w:t>сельсовет</w:t>
      </w:r>
      <w:r w:rsidR="000F2700" w:rsidRPr="00BD51C9">
        <w:rPr>
          <w:rFonts w:ascii="Times New Roman" w:hAnsi="Times New Roman" w:cs="Times New Roman"/>
        </w:rPr>
        <w:t xml:space="preserve"> </w:t>
      </w:r>
      <w:r w:rsidRPr="00BD51C9">
        <w:rPr>
          <w:rFonts w:ascii="Times New Roman" w:hAnsi="Times New Roman" w:cs="Times New Roman"/>
        </w:rPr>
        <w:t>муниципального района Кигинский район</w:t>
      </w:r>
      <w:r w:rsidR="00505CCD" w:rsidRPr="00BD51C9">
        <w:rPr>
          <w:rFonts w:ascii="Times New Roman" w:hAnsi="Times New Roman" w:cs="Times New Roman"/>
        </w:rPr>
        <w:t xml:space="preserve"> Республики Башкортостан, предусматривающих</w:t>
      </w:r>
      <w:r w:rsidRPr="00BD51C9">
        <w:rPr>
          <w:rFonts w:ascii="Times New Roman" w:hAnsi="Times New Roman" w:cs="Times New Roman"/>
        </w:rPr>
        <w:t xml:space="preserve"> </w:t>
      </w:r>
      <w:r w:rsidR="00505CCD" w:rsidRPr="00BD51C9">
        <w:rPr>
          <w:rFonts w:ascii="Times New Roman" w:hAnsi="Times New Roman" w:cs="Times New Roman"/>
        </w:rPr>
        <w:t>в соответствии с бюджетным законодательством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 возможность заключения</w:t>
      </w:r>
      <w:r w:rsidR="00BD51C9">
        <w:rPr>
          <w:rFonts w:ascii="Times New Roman" w:hAnsi="Times New Roman" w:cs="Times New Roman"/>
        </w:rPr>
        <w:t xml:space="preserve"> </w:t>
      </w:r>
      <w:r w:rsidR="00223A86" w:rsidRPr="00BD51C9">
        <w:rPr>
          <w:rFonts w:ascii="Times New Roman" w:hAnsi="Times New Roman" w:cs="Times New Roman"/>
        </w:rPr>
        <w:t>муниципального</w:t>
      </w:r>
      <w:r w:rsidRPr="00BD51C9">
        <w:rPr>
          <w:rFonts w:ascii="Times New Roman" w:hAnsi="Times New Roman" w:cs="Times New Roman"/>
        </w:rPr>
        <w:t xml:space="preserve"> контракта на срок, превышающий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срок действия доведенных лимитов бюджетных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обязательств на 20___ год и на плановый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период 20___ и 20___ годов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по Сводному реестру│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    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       по </w:t>
      </w:r>
      <w:hyperlink r:id="rId7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        по </w:t>
      </w:r>
      <w:hyperlink r:id="rId74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       по </w:t>
      </w:r>
      <w:hyperlink r:id="rId7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Местонахождение (адрес)         _____________________________       по </w:t>
      </w:r>
      <w:hyperlink r:id="rId7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главного                                            Глава по БК│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распорядителя бюджетных средств _____________________________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(основной документ - код 01;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изменения к документу - код 02)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77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384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rmal"/>
        <w:jc w:val="center"/>
        <w:sectPr w:rsidR="00505CCD" w:rsidRPr="00316573">
          <w:headerReference w:type="default" r:id="rId78"/>
          <w:footerReference w:type="default" r:id="rId7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505CCD" w:rsidRPr="0031657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505CCD" w:rsidRPr="0031657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последующие годы</w:t>
            </w:r>
          </w:p>
        </w:tc>
      </w:tr>
      <w:tr w:rsidR="00505CCD" w:rsidRPr="00316573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11</w:t>
            </w:r>
          </w:p>
        </w:tc>
      </w:tr>
      <w:tr w:rsidR="00505CCD" w:rsidRPr="0031657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  <w:r w:rsidRPr="00316573"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505CCD" w:rsidRPr="00316573" w:rsidRDefault="00505CCD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  <w:r w:rsidRPr="00316573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(уполномоченное лицо)  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(должность)   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"___" ___________________ 20____ г.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  <w:sectPr w:rsidR="00505CCD" w:rsidRPr="00316573"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>Приложение N 6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BD51C9" w:rsidRDefault="000F2700" w:rsidP="00142463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0F2700" w:rsidRPr="00721F7C" w:rsidRDefault="000F2700" w:rsidP="00142463">
      <w:pPr>
        <w:pStyle w:val="ConsPlusNormal"/>
        <w:jc w:val="right"/>
        <w:rPr>
          <w:rFonts w:ascii="Times New Roman" w:hAnsi="Times New Roman" w:cs="Times New Roman"/>
        </w:rPr>
      </w:pPr>
      <w:r w:rsidRPr="00721F7C">
        <w:rPr>
          <w:rFonts w:ascii="Times New Roman" w:hAnsi="Times New Roman" w:cs="Times New Roman"/>
        </w:rPr>
        <w:t xml:space="preserve"> </w:t>
      </w:r>
      <w:r w:rsidR="00721F7C" w:rsidRPr="00721F7C">
        <w:rPr>
          <w:rFonts w:ascii="Times New Roman" w:hAnsi="Times New Roman" w:cs="Times New Roman"/>
        </w:rPr>
        <w:t xml:space="preserve">Нижнекигинский </w:t>
      </w:r>
      <w:r w:rsidRPr="00721F7C">
        <w:rPr>
          <w:rFonts w:ascii="Times New Roman" w:hAnsi="Times New Roman" w:cs="Times New Roman"/>
        </w:rPr>
        <w:t>сельсовет</w:t>
      </w:r>
    </w:p>
    <w:p w:rsidR="00142463" w:rsidRPr="00BD51C9" w:rsidRDefault="00142463" w:rsidP="00142463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706" w:tooltip="&lt;*&gt; Заполняется при наличии." w:history="1">
        <w:r w:rsidRPr="00316573">
          <w:rPr>
            <w:sz w:val="18"/>
            <w:szCs w:val="18"/>
          </w:rPr>
          <w:t>&lt;*&gt;</w:t>
        </w:r>
      </w:hyperlink>
      <w:r w:rsidRPr="00316573">
        <w:rPr>
          <w:sz w:val="18"/>
          <w:szCs w:val="18"/>
        </w:rPr>
        <w:t xml:space="preserve">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rmal"/>
        <w:jc w:val="center"/>
      </w:pPr>
      <w:bookmarkStart w:id="23" w:name="Par639"/>
      <w:bookmarkEnd w:id="23"/>
      <w:r w:rsidRPr="00316573">
        <w:t>Протокол</w:t>
      </w:r>
    </w:p>
    <w:p w:rsidR="00505CCD" w:rsidRPr="00316573" w:rsidRDefault="00505CCD">
      <w:pPr>
        <w:pStyle w:val="ConsPlusNormal"/>
        <w:jc w:val="center"/>
      </w:pPr>
      <w:r w:rsidRPr="00316573">
        <w:t>о несоответствии контролируемой информации</w:t>
      </w:r>
    </w:p>
    <w:p w:rsidR="00505CCD" w:rsidRPr="00316573" w:rsidRDefault="00505CCD">
      <w:pPr>
        <w:pStyle w:val="ConsPlusNormal"/>
        <w:jc w:val="center"/>
      </w:pPr>
      <w:r w:rsidRPr="00316573">
        <w:t>требованиям, установленным частью 5 статьи 99 Федерального</w:t>
      </w:r>
    </w:p>
    <w:p w:rsidR="00505CCD" w:rsidRPr="00316573" w:rsidRDefault="00505CCD">
      <w:pPr>
        <w:pStyle w:val="ConsPlusNormal"/>
        <w:jc w:val="center"/>
      </w:pPr>
      <w:r w:rsidRPr="00316573">
        <w:t>закона от 5 апреля 2013 года N 44-ФЗ "О контрактной системе</w:t>
      </w:r>
    </w:p>
    <w:p w:rsidR="00505CCD" w:rsidRPr="00316573" w:rsidRDefault="00505CCD">
      <w:pPr>
        <w:pStyle w:val="ConsPlusNormal"/>
        <w:jc w:val="center"/>
      </w:pPr>
      <w:r w:rsidRPr="00316573">
        <w:t>в сфере закупок товаров, работ, услуг для обеспечения</w:t>
      </w:r>
    </w:p>
    <w:p w:rsidR="00505CCD" w:rsidRPr="00316573" w:rsidRDefault="00505CCD">
      <w:pPr>
        <w:pStyle w:val="ConsPlusNormal"/>
        <w:jc w:val="center"/>
      </w:pPr>
      <w:r w:rsidRPr="00316573">
        <w:t>государственных и муниципальных нужд"</w:t>
      </w:r>
    </w:p>
    <w:p w:rsidR="00505CCD" w:rsidRPr="00316573" w:rsidRDefault="00505CCD">
      <w:pPr>
        <w:pStyle w:val="ConsPlusNormal"/>
        <w:jc w:val="center"/>
      </w:pPr>
      <w:r w:rsidRPr="00316573">
        <w:t>N __________________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от "___" ________________ 20___ г.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органа контроля      </w:t>
      </w:r>
      <w:r w:rsidR="00142463" w:rsidRPr="00316573">
        <w:rPr>
          <w:sz w:val="18"/>
          <w:szCs w:val="18"/>
        </w:rPr>
        <w:t xml:space="preserve">ФУ Администрации МР Кигинский район РБ  </w:t>
      </w:r>
      <w:r w:rsidRPr="00316573">
        <w:rPr>
          <w:sz w:val="18"/>
          <w:szCs w:val="18"/>
        </w:rPr>
        <w:t xml:space="preserve">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</w:t>
      </w:r>
      <w:r w:rsidR="00142463" w:rsidRPr="00316573">
        <w:rPr>
          <w:sz w:val="18"/>
          <w:szCs w:val="18"/>
        </w:rPr>
        <w:t xml:space="preserve">                       </w:t>
      </w:r>
      <w:r w:rsidRPr="00316573">
        <w:rPr>
          <w:sz w:val="18"/>
          <w:szCs w:val="18"/>
        </w:rPr>
        <w:t xml:space="preserve">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ИНН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8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8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8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по </w:t>
      </w:r>
      <w:hyperlink r:id="rId8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Место нахождения (адрес)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jc w:val="both"/>
        <w:sectPr w:rsidR="00505CCD" w:rsidRPr="00316573" w:rsidSect="00D6226E">
          <w:headerReference w:type="default" r:id="rId86"/>
          <w:footerReference w:type="default" r:id="rId87"/>
          <w:pgSz w:w="11906" w:h="16838"/>
          <w:pgMar w:top="993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05CCD" w:rsidRPr="00316573">
        <w:tc>
          <w:tcPr>
            <w:tcW w:w="6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Реквизиты документа, содержащего информацию для осуществления контроля</w:t>
            </w:r>
          </w:p>
        </w:tc>
      </w:tr>
      <w:tr w:rsidR="00505CCD" w:rsidRPr="00316573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номер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номер</w:t>
            </w:r>
          </w:p>
        </w:tc>
      </w:tr>
      <w:tr w:rsidR="00505CCD" w:rsidRPr="00316573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6</w:t>
            </w:r>
          </w:p>
        </w:tc>
      </w:tr>
      <w:tr w:rsidR="00505CCD" w:rsidRPr="00316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Выявленные несоответствия: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Ответственный исполнитель  _____________________  ________________  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(должность)           (подпись)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"___" ___________________ 20____ г.</w:t>
      </w: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24" w:name="Par706"/>
      <w:bookmarkEnd w:id="24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5CCD" w:rsidRPr="00316573">
      <w:headerReference w:type="default" r:id="rId88"/>
      <w:footerReference w:type="default" r:id="rId8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BE" w:rsidRDefault="00240DBE">
      <w:pPr>
        <w:spacing w:after="0" w:line="240" w:lineRule="auto"/>
      </w:pPr>
      <w:r>
        <w:separator/>
      </w:r>
    </w:p>
  </w:endnote>
  <w:endnote w:type="continuationSeparator" w:id="0">
    <w:p w:rsidR="00240DBE" w:rsidRDefault="0024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70"/>
      <w:gridCol w:w="3358"/>
    </w:tblGrid>
    <w:tr w:rsidR="00AD1971" w:rsidTr="001247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D1971" w:rsidRDefault="00AD197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71" w:rsidRDefault="00AD19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70"/>
      <w:gridCol w:w="3358"/>
    </w:tblGrid>
    <w:tr w:rsidR="00AD1971" w:rsidTr="001247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D1971" w:rsidRDefault="00AD197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71" w:rsidRDefault="00AD19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71" w:rsidRDefault="00AD19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AD197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D1971" w:rsidRDefault="00AD197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71" w:rsidRDefault="00AD19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BE" w:rsidRDefault="00240DBE">
      <w:pPr>
        <w:spacing w:after="0" w:line="240" w:lineRule="auto"/>
      </w:pPr>
      <w:r>
        <w:separator/>
      </w:r>
    </w:p>
  </w:footnote>
  <w:footnote w:type="continuationSeparator" w:id="0">
    <w:p w:rsidR="00240DBE" w:rsidRDefault="0024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71" w:rsidRPr="00390886" w:rsidRDefault="00AD1971" w:rsidP="00390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AD197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D1971" w:rsidRDefault="00AD197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AD19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D1971" w:rsidRDefault="00AD197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AD197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D1971" w:rsidRDefault="00AD197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AD19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D1971" w:rsidRDefault="00AD1971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AD197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1971" w:rsidRDefault="00AD19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D1971" w:rsidRDefault="00AD19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D1971" w:rsidRDefault="00AD197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CD"/>
    <w:rsid w:val="00056ED7"/>
    <w:rsid w:val="000B2E9C"/>
    <w:rsid w:val="000F0894"/>
    <w:rsid w:val="000F2700"/>
    <w:rsid w:val="001023BF"/>
    <w:rsid w:val="00124745"/>
    <w:rsid w:val="00142463"/>
    <w:rsid w:val="0015396A"/>
    <w:rsid w:val="0015425D"/>
    <w:rsid w:val="001C7509"/>
    <w:rsid w:val="00223A86"/>
    <w:rsid w:val="002320BC"/>
    <w:rsid w:val="00240DBE"/>
    <w:rsid w:val="002F3675"/>
    <w:rsid w:val="00316573"/>
    <w:rsid w:val="0035057B"/>
    <w:rsid w:val="00351BB3"/>
    <w:rsid w:val="00390886"/>
    <w:rsid w:val="00397DC8"/>
    <w:rsid w:val="003C17D4"/>
    <w:rsid w:val="003E73A3"/>
    <w:rsid w:val="004961D8"/>
    <w:rsid w:val="00505CCD"/>
    <w:rsid w:val="005C3C71"/>
    <w:rsid w:val="006143B4"/>
    <w:rsid w:val="006604A6"/>
    <w:rsid w:val="006637D9"/>
    <w:rsid w:val="00721F7C"/>
    <w:rsid w:val="008314BA"/>
    <w:rsid w:val="00885410"/>
    <w:rsid w:val="008B5A64"/>
    <w:rsid w:val="008C14DB"/>
    <w:rsid w:val="008F0FF8"/>
    <w:rsid w:val="00916E67"/>
    <w:rsid w:val="009271B4"/>
    <w:rsid w:val="009B1475"/>
    <w:rsid w:val="009B2BFE"/>
    <w:rsid w:val="009D4919"/>
    <w:rsid w:val="00AB4B34"/>
    <w:rsid w:val="00AD1971"/>
    <w:rsid w:val="00AE3803"/>
    <w:rsid w:val="00AF7BB9"/>
    <w:rsid w:val="00B25F90"/>
    <w:rsid w:val="00B30418"/>
    <w:rsid w:val="00B50E2C"/>
    <w:rsid w:val="00BD51C9"/>
    <w:rsid w:val="00BF33AC"/>
    <w:rsid w:val="00C45E73"/>
    <w:rsid w:val="00C71808"/>
    <w:rsid w:val="00CC6D2D"/>
    <w:rsid w:val="00CD41BD"/>
    <w:rsid w:val="00CE1734"/>
    <w:rsid w:val="00D3103E"/>
    <w:rsid w:val="00D6226E"/>
    <w:rsid w:val="00DC06A1"/>
    <w:rsid w:val="00DE5EFF"/>
    <w:rsid w:val="00DE686B"/>
    <w:rsid w:val="00E1091D"/>
    <w:rsid w:val="00E5239A"/>
    <w:rsid w:val="00E76022"/>
    <w:rsid w:val="00E80FF3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1C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C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5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C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5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CCD"/>
    <w:rPr>
      <w:rFonts w:cs="Times New Roman"/>
    </w:rPr>
  </w:style>
  <w:style w:type="paragraph" w:customStyle="1" w:styleId="11">
    <w:name w:val="????????? 1"/>
    <w:basedOn w:val="a"/>
    <w:next w:val="a"/>
    <w:rsid w:val="00AF7BB9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1C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C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5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C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5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CCD"/>
    <w:rPr>
      <w:rFonts w:cs="Times New Roman"/>
    </w:rPr>
  </w:style>
  <w:style w:type="paragraph" w:customStyle="1" w:styleId="11">
    <w:name w:val="????????? 1"/>
    <w:basedOn w:val="a"/>
    <w:next w:val="a"/>
    <w:rsid w:val="00AF7BB9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18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26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39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21" Type="http://schemas.openxmlformats.org/officeDocument/2006/relationships/hyperlink" Target="consultantplus://offline/ref=6EAC7E3AC1ACB93B53966660ED98B4FC874952EBC694BEAA23798716CFC36ED4C5E72AE7CC1486C1B326FC58D52E278B8C748Dj7W0M" TargetMode="External"/><Relationship Id="rId34" Type="http://schemas.openxmlformats.org/officeDocument/2006/relationships/hyperlink" Target="consultantplus://offline/ref=6EAC7E3AC1ACB93B53966660ED98B4FC874952EBC694BEAA23798716CFC36ED4C5E72AE7C740D78DE720AA0A8F7B2B978D6A8F71F6C1F0FEj0WAM" TargetMode="External"/><Relationship Id="rId42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47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50" Type="http://schemas.openxmlformats.org/officeDocument/2006/relationships/hyperlink" Target="consultantplus://offline/ref=6EAC7E3AC1ACB93B53966660ED98B4FC874C53E9C79ABEAA23798716CFC36ED4D7E772EBC543C985E735FC5BC9j2WEM" TargetMode="External"/><Relationship Id="rId5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8" Type="http://schemas.openxmlformats.org/officeDocument/2006/relationships/footer" Target="footer1.xml"/><Relationship Id="rId76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9" Type="http://schemas.openxmlformats.org/officeDocument/2006/relationships/footer" Target="footer6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9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11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24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32" Type="http://schemas.openxmlformats.org/officeDocument/2006/relationships/hyperlink" Target="consultantplus://offline/ref=6EAC7E3AC1ACB93B53966660ED98B4FC874952E9CA93BEAA23798716CFC36ED4D7E772EBC543C985E735FC5BC9j2WEM" TargetMode="External"/><Relationship Id="rId37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0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45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5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58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6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74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9" Type="http://schemas.openxmlformats.org/officeDocument/2006/relationships/footer" Target="footer3.xml"/><Relationship Id="rId87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2" Type="http://schemas.openxmlformats.org/officeDocument/2006/relationships/hyperlink" Target="consultantplus://offline/ref=6EAC7E3AC1ACB93B53966660ED98B4FC874C53E9C79ABEAA23798716CFC36ED4D7E772EBC543C985E735FC5BC9j2WEM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14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2" Type="http://schemas.openxmlformats.org/officeDocument/2006/relationships/hyperlink" Target="consultantplus://offline/ref=6EAC7E3AC1ACB93B53966660ED98B4FC874952EBC694BEAA23798716CFC36ED4C5E72AE4CC1486C1B326FC58D52E278B8C748Dj7W0M" TargetMode="External"/><Relationship Id="rId27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30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35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43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48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6" Type="http://schemas.openxmlformats.org/officeDocument/2006/relationships/hyperlink" Target="consultantplus://offline/ref=6EAC7E3AC1ACB93B53966660ED98B4FC874C53E9C79ABEAA23798716CFC36ED4D7E772EBC543C985E735FC5BC9j2WEM" TargetMode="External"/><Relationship Id="rId6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9" Type="http://schemas.openxmlformats.org/officeDocument/2006/relationships/header" Target="header2.xml"/><Relationship Id="rId77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8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51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2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80" Type="http://schemas.openxmlformats.org/officeDocument/2006/relationships/header" Target="header4.xml"/><Relationship Id="rId8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81B9965B8BF13DF5A1F6D02AEF2ABA03152ACB1A14A0FE1DDE253684738C1D86FFAC49B43C1EC6D6D1ED5A76FD8D0DO5i7G" TargetMode="External"/><Relationship Id="rId17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5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3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38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46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59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41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54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2" Type="http://schemas.openxmlformats.org/officeDocument/2006/relationships/hyperlink" Target="consultantplus://offline/ref=6EAC7E3AC1ACB93B53966660ED98B4FC874C53E9C79ABEAA23798716CFC36ED4D7E772EBC543C985E735FC5BC9j2WEM" TargetMode="External"/><Relationship Id="rId70" Type="http://schemas.openxmlformats.org/officeDocument/2006/relationships/footer" Target="footer2.xml"/><Relationship Id="rId7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88" Type="http://schemas.openxmlformats.org/officeDocument/2006/relationships/header" Target="header6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EAC7E3AC1ACB93B53966660ED98B4FC874952E9CA93BEAA23798716CFC36ED4D7E772EBC543C985E735FC5BC9j2WEM" TargetMode="External"/><Relationship Id="rId23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28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36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49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57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10" Type="http://schemas.openxmlformats.org/officeDocument/2006/relationships/hyperlink" Target="consultantplus://offline/ref=6EAC7E3AC1ACB93B53966660ED98B4FC864D55ECC19BBEAA23798716CFC36ED4D7E772EBC543C985E735FC5BC9j2WEM" TargetMode="External"/><Relationship Id="rId31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44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2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0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3" Type="http://schemas.openxmlformats.org/officeDocument/2006/relationships/hyperlink" Target="consultantplus://offline/ref=6EAC7E3AC1ACB93B53966660ED98B4FC874C53E9C79ABEAA23798716CFC36ED4D7E772EBC543C985E735FC5BC9j2WEM" TargetMode="External"/><Relationship Id="rId78" Type="http://schemas.openxmlformats.org/officeDocument/2006/relationships/header" Target="header3.xml"/><Relationship Id="rId81" Type="http://schemas.openxmlformats.org/officeDocument/2006/relationships/footer" Target="footer4.xml"/><Relationship Id="rId86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C7E3AC1ACB93B53966660ED98B4FC874952EBC694BEAA23798716CFC36ED4C5E72AE7C740D786E020AA0A8F7B2B978D6A8F71F6C1F0FEj0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13425</Words>
  <Characters>76523</Characters>
  <Application>Microsoft Office Word</Application>
  <DocSecurity>2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13.12.2016 N 316(ред. от 18.09.2019)"О порядке взаимодействия при осуществлении 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</vt:lpstr>
    </vt:vector>
  </TitlesOfParts>
  <Company>КонсультантПлюс Версия 4019.00.20</Company>
  <LinksUpToDate>false</LinksUpToDate>
  <CharactersWithSpaces>89769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13.12.2016 N 316(ред. от 18.09.2019)"О порядке взаимодействия при осуществлении 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</dc:title>
  <dc:creator>User</dc:creator>
  <cp:lastModifiedBy>Пользователь Windows</cp:lastModifiedBy>
  <cp:revision>2</cp:revision>
  <dcterms:created xsi:type="dcterms:W3CDTF">2020-02-04T11:14:00Z</dcterms:created>
  <dcterms:modified xsi:type="dcterms:W3CDTF">2020-02-04T11:14:00Z</dcterms:modified>
</cp:coreProperties>
</file>